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A2B935" w14:textId="2FBB9526" w:rsidR="00C12BA6" w:rsidRPr="00C12BA6" w:rsidRDefault="00C12BA6" w:rsidP="00C12BA6">
      <w:pPr>
        <w:autoSpaceDE w:val="0"/>
        <w:autoSpaceDN w:val="0"/>
        <w:adjustRightInd w:val="0"/>
        <w:spacing w:after="0" w:line="240" w:lineRule="auto"/>
        <w:rPr>
          <w:b/>
          <w:i/>
        </w:rPr>
      </w:pPr>
      <w:r w:rsidRPr="00C12BA6">
        <w:rPr>
          <w:b/>
        </w:rPr>
        <w:t>CENWP-OD-J</w:t>
      </w:r>
      <w:r w:rsidRPr="00C12BA6">
        <w:rPr>
          <w:b/>
        </w:rPr>
        <w:tab/>
      </w:r>
      <w:r w:rsidRPr="00C12BA6">
        <w:rPr>
          <w:b/>
        </w:rPr>
        <w:tab/>
      </w:r>
      <w:r w:rsidRPr="00C12BA6">
        <w:rPr>
          <w:b/>
        </w:rPr>
        <w:tab/>
      </w:r>
      <w:r w:rsidRPr="00C12BA6">
        <w:rPr>
          <w:b/>
        </w:rPr>
        <w:tab/>
      </w:r>
      <w:r w:rsidRPr="00C12BA6">
        <w:rPr>
          <w:b/>
        </w:rPr>
        <w:tab/>
      </w:r>
      <w:r w:rsidRPr="00C12BA6">
        <w:rPr>
          <w:b/>
        </w:rPr>
        <w:tab/>
      </w:r>
      <w:r w:rsidRPr="00C12BA6">
        <w:rPr>
          <w:b/>
        </w:rPr>
        <w:tab/>
      </w:r>
      <w:r w:rsidRPr="00C12BA6">
        <w:rPr>
          <w:b/>
        </w:rPr>
        <w:tab/>
        <w:t xml:space="preserve">         </w:t>
      </w:r>
      <w:r w:rsidR="00215F28">
        <w:rPr>
          <w:b/>
        </w:rPr>
        <w:t>January</w:t>
      </w:r>
      <w:r w:rsidR="003A2561">
        <w:rPr>
          <w:b/>
        </w:rPr>
        <w:t xml:space="preserve"> </w:t>
      </w:r>
      <w:r w:rsidR="00CF2463">
        <w:rPr>
          <w:b/>
        </w:rPr>
        <w:t>1</w:t>
      </w:r>
      <w:r w:rsidR="00A30BFC">
        <w:rPr>
          <w:b/>
        </w:rPr>
        <w:t>9</w:t>
      </w:r>
      <w:r w:rsidR="00CF2463">
        <w:rPr>
          <w:b/>
        </w:rPr>
        <w:t>, 202</w:t>
      </w:r>
      <w:r w:rsidR="00215F28">
        <w:rPr>
          <w:b/>
        </w:rPr>
        <w:t>4</w:t>
      </w:r>
    </w:p>
    <w:p w14:paraId="16A81D18" w14:textId="77777777" w:rsidR="00C12BA6" w:rsidRPr="00C12BA6" w:rsidRDefault="00C12BA6" w:rsidP="00C12BA6">
      <w:pPr>
        <w:autoSpaceDE w:val="0"/>
        <w:autoSpaceDN w:val="0"/>
        <w:adjustRightInd w:val="0"/>
        <w:spacing w:after="0" w:line="240" w:lineRule="auto"/>
        <w:rPr>
          <w:b/>
        </w:rPr>
      </w:pPr>
    </w:p>
    <w:p w14:paraId="4A70D87E" w14:textId="77777777" w:rsidR="00C12BA6" w:rsidRPr="00C12BA6" w:rsidRDefault="00C12BA6" w:rsidP="00C12BA6">
      <w:pPr>
        <w:autoSpaceDE w:val="0"/>
        <w:autoSpaceDN w:val="0"/>
        <w:adjustRightInd w:val="0"/>
        <w:spacing w:after="0" w:line="240" w:lineRule="auto"/>
        <w:rPr>
          <w:b/>
          <w:i/>
        </w:rPr>
      </w:pPr>
      <w:r w:rsidRPr="00C12BA6">
        <w:rPr>
          <w:b/>
        </w:rPr>
        <w:t xml:space="preserve">MEMORANDUM FOR THE RECORD </w:t>
      </w:r>
    </w:p>
    <w:p w14:paraId="662E2B25" w14:textId="77777777" w:rsidR="00C12BA6" w:rsidRPr="00C12BA6" w:rsidRDefault="00C12BA6" w:rsidP="00C12BA6">
      <w:pPr>
        <w:autoSpaceDE w:val="0"/>
        <w:autoSpaceDN w:val="0"/>
        <w:adjustRightInd w:val="0"/>
        <w:spacing w:after="0" w:line="240" w:lineRule="auto"/>
        <w:rPr>
          <w:b/>
        </w:rPr>
      </w:pPr>
    </w:p>
    <w:p w14:paraId="143A0E53" w14:textId="655BC7EB" w:rsidR="00C12BA6" w:rsidRPr="00C70F4C" w:rsidRDefault="00C12BA6" w:rsidP="00E72E2D">
      <w:pPr>
        <w:autoSpaceDE w:val="0"/>
        <w:autoSpaceDN w:val="0"/>
        <w:adjustRightInd w:val="0"/>
        <w:spacing w:after="0" w:line="240" w:lineRule="auto"/>
        <w:rPr>
          <w:b/>
          <w:bCs/>
        </w:rPr>
      </w:pPr>
      <w:r w:rsidRPr="00E72E2D">
        <w:rPr>
          <w:b/>
          <w:bCs/>
        </w:rPr>
        <w:t xml:space="preserve">SUBJECT: </w:t>
      </w:r>
      <w:r w:rsidR="00402554" w:rsidRPr="00C70F4C">
        <w:rPr>
          <w:b/>
          <w:bCs/>
        </w:rPr>
        <w:t>24JDA02 MFR JDA-S Temperatures</w:t>
      </w:r>
      <w:r w:rsidR="00F472C2" w:rsidRPr="00C70F4C">
        <w:rPr>
          <w:b/>
          <w:bCs/>
        </w:rPr>
        <w:t xml:space="preserve"> updates</w:t>
      </w:r>
    </w:p>
    <w:p w14:paraId="77065331" w14:textId="77777777" w:rsidR="00C12BA6" w:rsidRDefault="00C12BA6" w:rsidP="00C12BA6">
      <w:pPr>
        <w:autoSpaceDE w:val="0"/>
        <w:autoSpaceDN w:val="0"/>
        <w:adjustRightInd w:val="0"/>
        <w:spacing w:after="0" w:line="240" w:lineRule="auto"/>
        <w:rPr>
          <w:b/>
          <w:bCs/>
        </w:rPr>
      </w:pPr>
    </w:p>
    <w:p w14:paraId="013DEC72" w14:textId="77777777" w:rsidR="00C12BA6" w:rsidRDefault="00C12BA6" w:rsidP="00C12BA6">
      <w:pPr>
        <w:autoSpaceDE w:val="0"/>
        <w:autoSpaceDN w:val="0"/>
        <w:adjustRightInd w:val="0"/>
        <w:spacing w:after="0" w:line="240" w:lineRule="auto"/>
        <w:rPr>
          <w:b/>
          <w:bCs/>
        </w:rPr>
      </w:pPr>
    </w:p>
    <w:p w14:paraId="41882E3F" w14:textId="2E01E9C1" w:rsidR="00223F7A" w:rsidRDefault="003A21ED" w:rsidP="00C12BA6">
      <w:pPr>
        <w:autoSpaceDE w:val="0"/>
        <w:autoSpaceDN w:val="0"/>
        <w:adjustRightInd w:val="0"/>
        <w:spacing w:after="0" w:line="240" w:lineRule="auto"/>
      </w:pPr>
      <w:r w:rsidRPr="00313AF9">
        <w:rPr>
          <w:b/>
          <w:bCs/>
        </w:rPr>
        <w:t>Background</w:t>
      </w:r>
      <w:r w:rsidR="00A4609D" w:rsidRPr="00313AF9">
        <w:rPr>
          <w:b/>
          <w:bCs/>
        </w:rPr>
        <w:t>:</w:t>
      </w:r>
      <w:r w:rsidR="00A24E9F" w:rsidRPr="007542FB">
        <w:t xml:space="preserve"> </w:t>
      </w:r>
    </w:p>
    <w:p w14:paraId="55A707AB" w14:textId="77777777" w:rsidR="00C877CA" w:rsidRDefault="00C877CA" w:rsidP="00C12BA6">
      <w:pPr>
        <w:autoSpaceDE w:val="0"/>
        <w:autoSpaceDN w:val="0"/>
        <w:adjustRightInd w:val="0"/>
        <w:spacing w:after="0" w:line="240" w:lineRule="auto"/>
      </w:pPr>
    </w:p>
    <w:p w14:paraId="4E08A51C" w14:textId="6573B771" w:rsidR="00D11527" w:rsidRDefault="00C9FE7F" w:rsidP="00C12BA6">
      <w:pPr>
        <w:autoSpaceDE w:val="0"/>
        <w:autoSpaceDN w:val="0"/>
        <w:adjustRightInd w:val="0"/>
        <w:spacing w:after="0" w:line="240" w:lineRule="auto"/>
      </w:pPr>
      <w:r>
        <w:t>In 2016</w:t>
      </w:r>
      <w:r w:rsidR="003C69CA">
        <w:t>,</w:t>
      </w:r>
      <w:r>
        <w:t xml:space="preserve"> John Day</w:t>
      </w:r>
      <w:r w:rsidR="00A7117E">
        <w:t>, The Dalles, and Bonneville Dam</w:t>
      </w:r>
      <w:r w:rsidR="44208C83">
        <w:t xml:space="preserve"> began monitoring and reporting fish ladder temperatures after high river temperatures </w:t>
      </w:r>
      <w:r w:rsidR="00A75418">
        <w:t>during</w:t>
      </w:r>
      <w:r w:rsidR="44208C83">
        <w:t xml:space="preserve"> the 2015 migrat</w:t>
      </w:r>
      <w:r w:rsidR="001A1DCD">
        <w:t>ion</w:t>
      </w:r>
      <w:r w:rsidR="44208C83">
        <w:t xml:space="preserve"> year contributed to low </w:t>
      </w:r>
      <w:r w:rsidR="00215F28">
        <w:t>s</w:t>
      </w:r>
      <w:r w:rsidR="44208C83">
        <w:t>ockeye salmon</w:t>
      </w:r>
      <w:r w:rsidR="00D1646D">
        <w:t xml:space="preserve"> passage</w:t>
      </w:r>
      <w:r w:rsidR="005369C9">
        <w:t xml:space="preserve"> and</w:t>
      </w:r>
      <w:r w:rsidR="44208C83">
        <w:t xml:space="preserve"> survival.  </w:t>
      </w:r>
      <w:r w:rsidR="00FA77EA">
        <w:t>E</w:t>
      </w:r>
      <w:r w:rsidR="005875BE">
        <w:t xml:space="preserve">levated </w:t>
      </w:r>
      <w:r w:rsidR="00FD2F95">
        <w:t>water temperature</w:t>
      </w:r>
      <w:r w:rsidR="00D151FE">
        <w:t xml:space="preserve"> </w:t>
      </w:r>
      <w:r w:rsidR="005875BE">
        <w:t>differentials between the e</w:t>
      </w:r>
      <w:r w:rsidR="00274F50">
        <w:t>ntrance and exit</w:t>
      </w:r>
      <w:r w:rsidR="005875BE">
        <w:t>,</w:t>
      </w:r>
      <w:r w:rsidR="44208C83">
        <w:t xml:space="preserve"> in</w:t>
      </w:r>
      <w:r w:rsidR="3486B096">
        <w:t xml:space="preserve"> adult</w:t>
      </w:r>
      <w:r w:rsidR="44208C83">
        <w:t xml:space="preserve"> fish ladders</w:t>
      </w:r>
      <w:r w:rsidR="67F7B525">
        <w:t xml:space="preserve"> are associated with </w:t>
      </w:r>
      <w:r w:rsidR="00F6113B">
        <w:t xml:space="preserve">altering </w:t>
      </w:r>
      <w:r w:rsidR="00CA0131">
        <w:t xml:space="preserve">salmon behavior </w:t>
      </w:r>
      <w:r w:rsidR="004C0CDA">
        <w:t xml:space="preserve">and potentially </w:t>
      </w:r>
      <w:r w:rsidR="67F7B525">
        <w:t>slowing adult salmon migration</w:t>
      </w:r>
      <w:r w:rsidR="3486B096">
        <w:t xml:space="preserve"> (Caudill et al. 2006; USACE 2004)</w:t>
      </w:r>
      <w:r w:rsidR="67F7B525">
        <w:t xml:space="preserve">.  </w:t>
      </w:r>
    </w:p>
    <w:p w14:paraId="0CEA819C" w14:textId="2A6F2588" w:rsidR="00310F5E" w:rsidRDefault="00310F5E" w:rsidP="00C12BA6">
      <w:pPr>
        <w:autoSpaceDE w:val="0"/>
        <w:autoSpaceDN w:val="0"/>
        <w:adjustRightInd w:val="0"/>
        <w:spacing w:after="0" w:line="240" w:lineRule="auto"/>
      </w:pPr>
    </w:p>
    <w:p w14:paraId="7BE6592E" w14:textId="03C823E9" w:rsidR="00C16000" w:rsidRDefault="00310F5E" w:rsidP="00C12BA6">
      <w:pPr>
        <w:autoSpaceDE w:val="0"/>
        <w:autoSpaceDN w:val="0"/>
        <w:adjustRightInd w:val="0"/>
        <w:spacing w:after="0" w:line="240" w:lineRule="auto"/>
      </w:pPr>
      <w:r>
        <w:t xml:space="preserve">In 2018 </w:t>
      </w:r>
      <w:r w:rsidR="00B109A9">
        <w:t>and 2019</w:t>
      </w:r>
      <w:r w:rsidR="00082069">
        <w:t xml:space="preserve">, in response to regional </w:t>
      </w:r>
      <w:r w:rsidR="000065F1">
        <w:t xml:space="preserve">concern </w:t>
      </w:r>
      <w:r w:rsidR="000F079A">
        <w:t>over entrance-exit temperature differentials</w:t>
      </w:r>
      <w:r w:rsidR="00E24CA7">
        <w:t xml:space="preserve"> throughout the </w:t>
      </w:r>
      <w:r w:rsidR="1AD5BCF3">
        <w:t xml:space="preserve">Columbia River System </w:t>
      </w:r>
      <w:r w:rsidR="00B109A9">
        <w:t>a</w:t>
      </w:r>
      <w:r w:rsidR="00166B31" w:rsidDel="002B5E49">
        <w:t xml:space="preserve"> </w:t>
      </w:r>
      <w:r>
        <w:t xml:space="preserve">temperature depth profile study was conducted on the lower </w:t>
      </w:r>
      <w:r w:rsidR="00B109A9">
        <w:t>C</w:t>
      </w:r>
      <w:r>
        <w:t>olum</w:t>
      </w:r>
      <w:r w:rsidR="00B109A9">
        <w:t>bia</w:t>
      </w:r>
      <w:r>
        <w:t xml:space="preserve"> </w:t>
      </w:r>
      <w:r w:rsidR="00B109A9">
        <w:t>R</w:t>
      </w:r>
      <w:r>
        <w:t>iver projects to monitor the vertical thermal profile of the forebays</w:t>
      </w:r>
      <w:r w:rsidR="00B109A9">
        <w:t xml:space="preserve"> next to fish ladder exits </w:t>
      </w:r>
      <w:r w:rsidR="00707D39">
        <w:t xml:space="preserve">and </w:t>
      </w:r>
      <w:r w:rsidR="007A74C3" w:rsidRPr="009C75E3">
        <w:t>determine</w:t>
      </w:r>
      <w:r w:rsidR="007A74C3">
        <w:t xml:space="preserve"> </w:t>
      </w:r>
      <w:r w:rsidR="00B109A9">
        <w:t>if cooler water existed for cooling of the fish ladders (Lundell et al 2019</w:t>
      </w:r>
      <w:r w:rsidR="00B109A9" w:rsidRPr="00182C96">
        <w:t xml:space="preserve">).  </w:t>
      </w:r>
      <w:r w:rsidRPr="00182C96">
        <w:t xml:space="preserve"> </w:t>
      </w:r>
      <w:r w:rsidR="00F614B9" w:rsidRPr="00182C96">
        <w:t>Th</w:t>
      </w:r>
      <w:r w:rsidR="00182C96">
        <w:t>e</w:t>
      </w:r>
      <w:r w:rsidR="00F614B9" w:rsidRPr="00182C96">
        <w:t xml:space="preserve"> study conclude</w:t>
      </w:r>
      <w:r w:rsidR="00182C96">
        <w:t>d</w:t>
      </w:r>
      <w:r w:rsidR="00F614B9" w:rsidRPr="00182C96">
        <w:t xml:space="preserve"> that </w:t>
      </w:r>
      <w:r w:rsidR="00EF58CE">
        <w:t xml:space="preserve">although the </w:t>
      </w:r>
      <w:r w:rsidR="00E14FED">
        <w:t xml:space="preserve">forebays of </w:t>
      </w:r>
      <w:r w:rsidR="00E14FED" w:rsidRPr="00182C96">
        <w:t>The Dalles and Bonneville projects</w:t>
      </w:r>
      <w:r w:rsidR="00E14FED">
        <w:t xml:space="preserve"> </w:t>
      </w:r>
      <w:r w:rsidR="00B04033">
        <w:t>remained well-mixed throughout the summer months, John Da</w:t>
      </w:r>
      <w:r w:rsidR="006F09B6">
        <w:t xml:space="preserve">y exhibited </w:t>
      </w:r>
      <w:r w:rsidR="00CB5F6E">
        <w:t xml:space="preserve">periods of </w:t>
      </w:r>
      <w:r w:rsidR="001932B9">
        <w:t xml:space="preserve">significant temperature differentials coupled with </w:t>
      </w:r>
      <w:r w:rsidR="00A97EC1">
        <w:t xml:space="preserve">a stratified reservoir that suggests </w:t>
      </w:r>
      <w:r w:rsidR="004E2F04">
        <w:t xml:space="preserve">a potential for fish ladder </w:t>
      </w:r>
      <w:r w:rsidR="000A0A17">
        <w:t>cooling</w:t>
      </w:r>
      <w:r w:rsidR="004E2F04">
        <w:t xml:space="preserve"> near </w:t>
      </w:r>
      <w:r w:rsidR="00067E42">
        <w:t>the fishway exit</w:t>
      </w:r>
      <w:r w:rsidR="00323CC6">
        <w:t>.</w:t>
      </w:r>
      <w:r w:rsidR="0415AB21">
        <w:t xml:space="preserve">  In the 2020 Columbia River System Biological Assessment, the Corps proposed to:</w:t>
      </w:r>
    </w:p>
    <w:p w14:paraId="4651FC72" w14:textId="77777777" w:rsidR="002F47A1" w:rsidRDefault="002F47A1" w:rsidP="00C12BA6">
      <w:pPr>
        <w:autoSpaceDE w:val="0"/>
        <w:autoSpaceDN w:val="0"/>
        <w:adjustRightInd w:val="0"/>
        <w:spacing w:after="0" w:line="240" w:lineRule="auto"/>
      </w:pPr>
    </w:p>
    <w:p w14:paraId="0A686182" w14:textId="0112AEE3" w:rsidR="0415AB21" w:rsidRDefault="0415AB21" w:rsidP="00637DA5">
      <w:pPr>
        <w:pStyle w:val="ListParagraph"/>
        <w:numPr>
          <w:ilvl w:val="0"/>
          <w:numId w:val="1"/>
        </w:numPr>
        <w:spacing w:after="0" w:line="240" w:lineRule="auto"/>
        <w:rPr>
          <w:rFonts w:eastAsiaTheme="minorEastAsia"/>
        </w:rPr>
      </w:pPr>
      <w:r>
        <w:t xml:space="preserve">Continue monitoring and reporting of all mainstem fish ladder temperatures and identify ladders that have </w:t>
      </w:r>
      <w:r w:rsidR="34799AA6">
        <w:t>substantial temperatures that have differentials &gt;1.0° C.</w:t>
      </w:r>
    </w:p>
    <w:p w14:paraId="72E99771" w14:textId="75B66C81" w:rsidR="6CAD590F" w:rsidRDefault="34799AA6" w:rsidP="00637DA5">
      <w:pPr>
        <w:pStyle w:val="ListParagraph"/>
        <w:numPr>
          <w:ilvl w:val="0"/>
          <w:numId w:val="1"/>
        </w:numPr>
        <w:spacing w:after="0" w:line="240" w:lineRule="auto"/>
      </w:pPr>
      <w:r>
        <w:t xml:space="preserve">Where beneficial and feasible, develop and </w:t>
      </w:r>
      <w:r w:rsidR="39F99CE5">
        <w:t>implement</w:t>
      </w:r>
      <w:r>
        <w:t xml:space="preserve"> operational or structural solutions to address maximum temperatures </w:t>
      </w:r>
      <w:r w:rsidR="541112B3">
        <w:t xml:space="preserve">and </w:t>
      </w:r>
      <w:r w:rsidR="212D71A8">
        <w:t>temperature</w:t>
      </w:r>
      <w:r w:rsidR="541112B3">
        <w:t xml:space="preserve"> </w:t>
      </w:r>
      <w:r w:rsidR="5965496D">
        <w:t>differentials</w:t>
      </w:r>
      <w:r w:rsidR="541112B3">
        <w:t xml:space="preserve"> in adult fish ladders at mainstem Lower Snake and Columbia River Dams identified as having problems (2020 CRS BA</w:t>
      </w:r>
      <w:r w:rsidR="6056DD6C">
        <w:t xml:space="preserve">). </w:t>
      </w:r>
    </w:p>
    <w:p w14:paraId="31B6F33E" w14:textId="61DBB7AF" w:rsidR="00C16000" w:rsidRDefault="00C16000" w:rsidP="00C16000">
      <w:pPr>
        <w:autoSpaceDE w:val="0"/>
        <w:autoSpaceDN w:val="0"/>
        <w:adjustRightInd w:val="0"/>
        <w:spacing w:after="0" w:line="240" w:lineRule="auto"/>
        <w:rPr>
          <w:rFonts w:ascii="Calibri" w:hAnsi="Calibri" w:cs="Calibri"/>
        </w:rPr>
      </w:pPr>
    </w:p>
    <w:p w14:paraId="461CE236" w14:textId="2EDB305A" w:rsidR="00182781" w:rsidRPr="00AA5B04" w:rsidRDefault="2446C8F0" w:rsidP="5412743A">
      <w:pPr>
        <w:spacing w:after="0" w:line="240" w:lineRule="auto"/>
      </w:pPr>
      <w:r w:rsidRPr="00AA5B04">
        <w:t xml:space="preserve">This </w:t>
      </w:r>
      <w:r w:rsidR="344DED12" w:rsidRPr="00AA5B04">
        <w:t>memo</w:t>
      </w:r>
      <w:r w:rsidR="69AC5A1B" w:rsidRPr="00AA5B04">
        <w:t xml:space="preserve"> directly addresses the Proposed Action</w:t>
      </w:r>
      <w:r w:rsidR="344DED12" w:rsidRPr="00AA5B04">
        <w:t xml:space="preserve"> </w:t>
      </w:r>
      <w:r w:rsidR="69AC5A1B" w:rsidRPr="00AA5B04">
        <w:t>by</w:t>
      </w:r>
      <w:r w:rsidR="20550D4C" w:rsidRPr="00AA5B04">
        <w:t xml:space="preserve"> evaluating</w:t>
      </w:r>
      <w:r w:rsidR="34700C30" w:rsidRPr="00AA5B04">
        <w:t xml:space="preserve"> 2019</w:t>
      </w:r>
      <w:r w:rsidR="00215F28" w:rsidRPr="00AA5B04">
        <w:t>, 2022,</w:t>
      </w:r>
      <w:r w:rsidR="34700C30" w:rsidRPr="00AA5B04">
        <w:t xml:space="preserve"> and 202</w:t>
      </w:r>
      <w:r w:rsidR="00215F28" w:rsidRPr="00AA5B04">
        <w:t>3</w:t>
      </w:r>
      <w:r w:rsidR="344DED12" w:rsidRPr="00AA5B04">
        <w:t xml:space="preserve"> </w:t>
      </w:r>
      <w:r w:rsidRPr="00AA5B04">
        <w:t xml:space="preserve">ladder temperature differentials in the South fish ladder at John Day Dam (JDA) </w:t>
      </w:r>
      <w:r w:rsidR="51D0E263" w:rsidRPr="00AA5B04">
        <w:t xml:space="preserve">and </w:t>
      </w:r>
      <w:r w:rsidR="14BA0726" w:rsidRPr="00AA5B04">
        <w:t>evaluat</w:t>
      </w:r>
      <w:r w:rsidR="20550D4C" w:rsidRPr="00AA5B04">
        <w:t>ing</w:t>
      </w:r>
      <w:r w:rsidR="14BA0726" w:rsidRPr="00AA5B04">
        <w:t xml:space="preserve"> </w:t>
      </w:r>
      <w:r w:rsidR="51D0E263" w:rsidRPr="00AA5B04">
        <w:t>an</w:t>
      </w:r>
      <w:r w:rsidRPr="00AA5B04">
        <w:t xml:space="preserve"> operational</w:t>
      </w:r>
      <w:r w:rsidR="218303DC" w:rsidRPr="00AA5B04">
        <w:t xml:space="preserve"> </w:t>
      </w:r>
      <w:r w:rsidR="51D0E263" w:rsidRPr="00AA5B04">
        <w:t xml:space="preserve">alternative </w:t>
      </w:r>
      <w:r w:rsidR="34700C30" w:rsidRPr="00AA5B04">
        <w:t xml:space="preserve">(extended shad mode) </w:t>
      </w:r>
      <w:r w:rsidR="5694B08A" w:rsidRPr="00AA5B04">
        <w:t>tested in 2022</w:t>
      </w:r>
      <w:r w:rsidRPr="00AA5B04">
        <w:t xml:space="preserve"> </w:t>
      </w:r>
      <w:r w:rsidR="2341363B" w:rsidRPr="00AA5B04">
        <w:t>to try</w:t>
      </w:r>
      <w:r w:rsidR="5AD2DE03" w:rsidRPr="00AA5B04">
        <w:t xml:space="preserve"> </w:t>
      </w:r>
      <w:r w:rsidRPr="00AA5B04">
        <w:t>to reduce</w:t>
      </w:r>
      <w:r w:rsidR="51D0E263" w:rsidRPr="00AA5B04">
        <w:t xml:space="preserve"> entrance-exit</w:t>
      </w:r>
      <w:r w:rsidRPr="00AA5B04">
        <w:t xml:space="preserve"> thermal gradients</w:t>
      </w:r>
      <w:r w:rsidR="218303DC" w:rsidRPr="00AA5B04">
        <w:t xml:space="preserve"> during adult passage season</w:t>
      </w:r>
      <w:r w:rsidR="17871207" w:rsidRPr="00AA5B04">
        <w:t>.</w:t>
      </w:r>
    </w:p>
    <w:p w14:paraId="2D57B34A" w14:textId="77777777" w:rsidR="00FE3754" w:rsidRPr="00215F28" w:rsidRDefault="00FE3754" w:rsidP="5412743A">
      <w:pPr>
        <w:spacing w:after="0" w:line="240" w:lineRule="auto"/>
        <w:rPr>
          <w:highlight w:val="yellow"/>
        </w:rPr>
      </w:pPr>
    </w:p>
    <w:p w14:paraId="6CFCFC6F" w14:textId="40AE2C2B" w:rsidR="005670A4" w:rsidRDefault="005670A4" w:rsidP="00182781">
      <w:r w:rsidRPr="00AA5B04">
        <w:t xml:space="preserve">There were </w:t>
      </w:r>
      <w:r w:rsidR="001F4AC4" w:rsidRPr="00AA5B04">
        <w:t>periods of time in the summers of 2019</w:t>
      </w:r>
      <w:r w:rsidR="00AA5B04" w:rsidRPr="00AA5B04">
        <w:t>, 2022,</w:t>
      </w:r>
      <w:r w:rsidR="001F4AC4" w:rsidRPr="00AA5B04">
        <w:t xml:space="preserve"> and 202</w:t>
      </w:r>
      <w:r w:rsidR="00AA5B04" w:rsidRPr="00AA5B04">
        <w:t>3</w:t>
      </w:r>
      <w:r w:rsidR="001F4AC4" w:rsidRPr="00AA5B04">
        <w:t xml:space="preserve"> when the water entering the fishway exit from the forebay was several degrees warmer than the water </w:t>
      </w:r>
      <w:r w:rsidR="00AA5B04" w:rsidRPr="00AA5B04">
        <w:t>at</w:t>
      </w:r>
      <w:r w:rsidR="001F4AC4" w:rsidRPr="00AA5B04">
        <w:t xml:space="preserve"> the fishway entrance</w:t>
      </w:r>
      <w:r w:rsidR="00AA5B04" w:rsidRPr="00AA5B04">
        <w:t xml:space="preserve"> (tailrace)</w:t>
      </w:r>
      <w:r w:rsidR="0094763C" w:rsidRPr="00AA5B04">
        <w:t>, exceeding the 1</w:t>
      </w:r>
      <w:r w:rsidR="00AA5B04" w:rsidRPr="00AA5B04">
        <w:rPr>
          <w:rFonts w:cstheme="minorHAnsi"/>
        </w:rPr>
        <w:t>°</w:t>
      </w:r>
      <w:r w:rsidR="0094763C" w:rsidRPr="00AA5B04">
        <w:t xml:space="preserve">C </w:t>
      </w:r>
      <w:r w:rsidR="00156C63" w:rsidRPr="00AA5B04">
        <w:t>target threshold (Figure 1).</w:t>
      </w:r>
      <w:r w:rsidR="00EB50E4" w:rsidRPr="00AA5B04">
        <w:t xml:space="preserve">  During those same periods of time in the summers of 2019</w:t>
      </w:r>
      <w:r w:rsidR="00AA5B04" w:rsidRPr="00AA5B04">
        <w:t>, 2022,</w:t>
      </w:r>
      <w:r w:rsidR="00EB50E4" w:rsidRPr="00AA5B04">
        <w:t xml:space="preserve"> and 202</w:t>
      </w:r>
      <w:r w:rsidR="00AA5B04" w:rsidRPr="00AA5B04">
        <w:t>3</w:t>
      </w:r>
      <w:r w:rsidR="00EB50E4" w:rsidRPr="00AA5B04">
        <w:t>, deeper water in the forebay at JDA-SS-2 was as much as 5</w:t>
      </w:r>
      <w:r w:rsidR="00AA5B04" w:rsidRPr="00AA5B04">
        <w:t>.2</w:t>
      </w:r>
      <w:r w:rsidR="00AA5B04" w:rsidRPr="00AA5B04">
        <w:rPr>
          <w:rFonts w:cstheme="minorHAnsi"/>
        </w:rPr>
        <w:t>°</w:t>
      </w:r>
      <w:r w:rsidR="00AA5B04" w:rsidRPr="00AA5B04">
        <w:t xml:space="preserve">C </w:t>
      </w:r>
      <w:r w:rsidR="00EB50E4" w:rsidRPr="00AA5B04">
        <w:t>cooler than the water at the surface</w:t>
      </w:r>
      <w:r w:rsidR="00171FE9" w:rsidRPr="00AA5B04">
        <w:t xml:space="preserve"> (Figure 2)</w:t>
      </w:r>
      <w:r w:rsidR="00370DB4" w:rsidRPr="00AA5B04">
        <w:t>.</w:t>
      </w:r>
    </w:p>
    <w:p w14:paraId="7311CEAA" w14:textId="77777777" w:rsidR="008F5507" w:rsidRDefault="008F5507" w:rsidP="00637DA5">
      <w:pPr>
        <w:keepNext/>
      </w:pPr>
      <w:r w:rsidRPr="008F5507">
        <w:rPr>
          <w:noProof/>
        </w:rPr>
        <w:lastRenderedPageBreak/>
        <w:drawing>
          <wp:inline distT="0" distB="0" distL="0" distR="0" wp14:anchorId="49873876" wp14:editId="11443766">
            <wp:extent cx="6305129" cy="2314575"/>
            <wp:effectExtent l="0" t="0" r="63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329585" cy="2323553"/>
                    </a:xfrm>
                    <a:prstGeom prst="rect">
                      <a:avLst/>
                    </a:prstGeom>
                  </pic:spPr>
                </pic:pic>
              </a:graphicData>
            </a:graphic>
          </wp:inline>
        </w:drawing>
      </w:r>
    </w:p>
    <w:p w14:paraId="134FEAA1" w14:textId="3E07FCA6" w:rsidR="009D2F57" w:rsidRDefault="009D2F57" w:rsidP="009D2F57">
      <w:pPr>
        <w:keepNext/>
        <w:jc w:val="center"/>
      </w:pPr>
      <w:r w:rsidRPr="009D2F57">
        <w:rPr>
          <w:noProof/>
        </w:rPr>
        <w:drawing>
          <wp:inline distT="0" distB="0" distL="0" distR="0" wp14:anchorId="53743223" wp14:editId="51AE0C1E">
            <wp:extent cx="3081614" cy="1907901"/>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096435" cy="1917077"/>
                    </a:xfrm>
                    <a:prstGeom prst="rect">
                      <a:avLst/>
                    </a:prstGeom>
                  </pic:spPr>
                </pic:pic>
              </a:graphicData>
            </a:graphic>
          </wp:inline>
        </w:drawing>
      </w:r>
    </w:p>
    <w:p w14:paraId="2EF7CFCF" w14:textId="77777777" w:rsidR="009D2F57" w:rsidRDefault="009D2F57" w:rsidP="00637DA5">
      <w:pPr>
        <w:keepNext/>
      </w:pPr>
    </w:p>
    <w:p w14:paraId="4BEAA40F" w14:textId="1D3215C1" w:rsidR="008F5507" w:rsidRPr="00C63E56" w:rsidRDefault="008F5507" w:rsidP="00637DA5">
      <w:pPr>
        <w:pStyle w:val="Caption"/>
        <w:rPr>
          <w:color w:val="000000" w:themeColor="text1"/>
          <w:sz w:val="20"/>
          <w:szCs w:val="20"/>
        </w:rPr>
      </w:pPr>
      <w:r w:rsidRPr="00C63E56">
        <w:rPr>
          <w:i w:val="0"/>
          <w:color w:val="000000" w:themeColor="text1"/>
          <w:sz w:val="20"/>
          <w:szCs w:val="20"/>
        </w:rPr>
        <w:t xml:space="preserve">Figure </w:t>
      </w:r>
      <w:r w:rsidRPr="00C63E56">
        <w:rPr>
          <w:i w:val="0"/>
          <w:iCs w:val="0"/>
          <w:color w:val="000000" w:themeColor="text1"/>
          <w:sz w:val="20"/>
          <w:szCs w:val="20"/>
        </w:rPr>
        <w:fldChar w:fldCharType="begin"/>
      </w:r>
      <w:r w:rsidRPr="00C63E56">
        <w:rPr>
          <w:i w:val="0"/>
          <w:iCs w:val="0"/>
          <w:color w:val="000000" w:themeColor="text1"/>
          <w:sz w:val="20"/>
          <w:szCs w:val="20"/>
        </w:rPr>
        <w:instrText>SEQ Figure \* ARABIC</w:instrText>
      </w:r>
      <w:r w:rsidRPr="00C63E56">
        <w:rPr>
          <w:i w:val="0"/>
          <w:iCs w:val="0"/>
          <w:color w:val="000000" w:themeColor="text1"/>
          <w:sz w:val="20"/>
          <w:szCs w:val="20"/>
        </w:rPr>
        <w:fldChar w:fldCharType="separate"/>
      </w:r>
      <w:r w:rsidR="00C911CE" w:rsidRPr="00C63E56">
        <w:rPr>
          <w:i w:val="0"/>
          <w:iCs w:val="0"/>
          <w:noProof/>
          <w:color w:val="000000" w:themeColor="text1"/>
          <w:sz w:val="20"/>
          <w:szCs w:val="20"/>
        </w:rPr>
        <w:t>1</w:t>
      </w:r>
      <w:r w:rsidRPr="00C63E56">
        <w:rPr>
          <w:i w:val="0"/>
          <w:iCs w:val="0"/>
          <w:color w:val="000000" w:themeColor="text1"/>
          <w:sz w:val="20"/>
          <w:szCs w:val="20"/>
        </w:rPr>
        <w:fldChar w:fldCharType="end"/>
      </w:r>
      <w:r w:rsidRPr="00C63E56">
        <w:rPr>
          <w:i w:val="0"/>
          <w:color w:val="000000" w:themeColor="text1"/>
          <w:sz w:val="20"/>
          <w:szCs w:val="20"/>
        </w:rPr>
        <w:t xml:space="preserve">: </w:t>
      </w:r>
      <w:r w:rsidR="00C625E7">
        <w:rPr>
          <w:i w:val="0"/>
          <w:color w:val="000000" w:themeColor="text1"/>
          <w:sz w:val="20"/>
          <w:szCs w:val="20"/>
        </w:rPr>
        <w:t xml:space="preserve">Temperature differentials </w:t>
      </w:r>
      <w:r w:rsidR="00BE7752">
        <w:rPr>
          <w:i w:val="0"/>
          <w:color w:val="000000" w:themeColor="text1"/>
          <w:sz w:val="20"/>
          <w:szCs w:val="20"/>
        </w:rPr>
        <w:t xml:space="preserve">between the </w:t>
      </w:r>
      <w:r w:rsidR="005B1800">
        <w:rPr>
          <w:i w:val="0"/>
          <w:color w:val="000000" w:themeColor="text1"/>
          <w:sz w:val="20"/>
          <w:szCs w:val="20"/>
        </w:rPr>
        <w:t>entrance</w:t>
      </w:r>
      <w:r w:rsidR="00BE7752">
        <w:rPr>
          <w:i w:val="0"/>
          <w:color w:val="000000" w:themeColor="text1"/>
          <w:sz w:val="20"/>
          <w:szCs w:val="20"/>
        </w:rPr>
        <w:t xml:space="preserve"> and exits at Joh</w:t>
      </w:r>
      <w:r w:rsidR="00671326">
        <w:rPr>
          <w:i w:val="0"/>
          <w:color w:val="000000" w:themeColor="text1"/>
          <w:sz w:val="20"/>
          <w:szCs w:val="20"/>
        </w:rPr>
        <w:t>n Day Dam SFL from Ju</w:t>
      </w:r>
      <w:r w:rsidR="005B1800">
        <w:rPr>
          <w:i w:val="0"/>
          <w:color w:val="000000" w:themeColor="text1"/>
          <w:sz w:val="20"/>
          <w:szCs w:val="20"/>
        </w:rPr>
        <w:t>ne 1 to September 15 in 2019</w:t>
      </w:r>
      <w:r w:rsidR="009D2F57">
        <w:rPr>
          <w:i w:val="0"/>
          <w:color w:val="000000" w:themeColor="text1"/>
          <w:sz w:val="20"/>
          <w:szCs w:val="20"/>
        </w:rPr>
        <w:t>, 2022</w:t>
      </w:r>
      <w:r w:rsidR="005B1800">
        <w:rPr>
          <w:i w:val="0"/>
          <w:color w:val="000000" w:themeColor="text1"/>
          <w:sz w:val="20"/>
          <w:szCs w:val="20"/>
        </w:rPr>
        <w:t xml:space="preserve"> and 202</w:t>
      </w:r>
      <w:r w:rsidR="009D2F57">
        <w:rPr>
          <w:i w:val="0"/>
          <w:color w:val="000000" w:themeColor="text1"/>
          <w:sz w:val="20"/>
          <w:szCs w:val="20"/>
        </w:rPr>
        <w:t>3</w:t>
      </w:r>
      <w:r w:rsidR="005B1800">
        <w:rPr>
          <w:i w:val="0"/>
          <w:color w:val="000000" w:themeColor="text1"/>
          <w:sz w:val="20"/>
          <w:szCs w:val="20"/>
        </w:rPr>
        <w:t>.</w:t>
      </w:r>
    </w:p>
    <w:p w14:paraId="0ADD52F0" w14:textId="77777777" w:rsidR="00F91D00" w:rsidRDefault="00F91D00" w:rsidP="00637DA5">
      <w:pPr>
        <w:keepNext/>
        <w:autoSpaceDE w:val="0"/>
        <w:autoSpaceDN w:val="0"/>
        <w:adjustRightInd w:val="0"/>
        <w:spacing w:after="0" w:line="240" w:lineRule="auto"/>
      </w:pPr>
      <w:r w:rsidRPr="00F91D00">
        <w:rPr>
          <w:noProof/>
        </w:rPr>
        <w:lastRenderedPageBreak/>
        <w:drawing>
          <wp:inline distT="0" distB="0" distL="0" distR="0" wp14:anchorId="23692882" wp14:editId="262AD648">
            <wp:extent cx="6304915" cy="2314497"/>
            <wp:effectExtent l="0" t="0" r="63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304915" cy="2314497"/>
                    </a:xfrm>
                    <a:prstGeom prst="rect">
                      <a:avLst/>
                    </a:prstGeom>
                  </pic:spPr>
                </pic:pic>
              </a:graphicData>
            </a:graphic>
          </wp:inline>
        </w:drawing>
      </w:r>
    </w:p>
    <w:p w14:paraId="116FA3E2" w14:textId="4DC231C3" w:rsidR="003C3254" w:rsidRDefault="003C3254" w:rsidP="003C3254">
      <w:pPr>
        <w:pStyle w:val="Caption"/>
        <w:jc w:val="center"/>
        <w:rPr>
          <w:i w:val="0"/>
          <w:color w:val="000000" w:themeColor="text1"/>
          <w:sz w:val="22"/>
          <w:szCs w:val="22"/>
        </w:rPr>
      </w:pPr>
      <w:r>
        <w:rPr>
          <w:i w:val="0"/>
          <w:noProof/>
          <w:color w:val="000000" w:themeColor="text1"/>
          <w:sz w:val="22"/>
          <w:szCs w:val="22"/>
        </w:rPr>
        <w:drawing>
          <wp:inline distT="0" distB="0" distL="0" distR="0" wp14:anchorId="3498D65D" wp14:editId="6D4F5FC4">
            <wp:extent cx="3139440" cy="2262199"/>
            <wp:effectExtent l="19050" t="19050" r="22860" b="2413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65826" cy="2281212"/>
                    </a:xfrm>
                    <a:prstGeom prst="rect">
                      <a:avLst/>
                    </a:prstGeom>
                    <a:noFill/>
                    <a:ln w="3175">
                      <a:solidFill>
                        <a:schemeClr val="tx1"/>
                      </a:solidFill>
                    </a:ln>
                  </pic:spPr>
                </pic:pic>
              </a:graphicData>
            </a:graphic>
          </wp:inline>
        </w:drawing>
      </w:r>
    </w:p>
    <w:p w14:paraId="1D104D42" w14:textId="77777777" w:rsidR="003C3254" w:rsidRDefault="003C3254" w:rsidP="00637DA5">
      <w:pPr>
        <w:pStyle w:val="Caption"/>
        <w:rPr>
          <w:i w:val="0"/>
          <w:color w:val="000000" w:themeColor="text1"/>
          <w:sz w:val="22"/>
          <w:szCs w:val="22"/>
        </w:rPr>
      </w:pPr>
    </w:p>
    <w:p w14:paraId="1F1CC45F" w14:textId="77777777" w:rsidR="003C3254" w:rsidRDefault="003C3254" w:rsidP="00637DA5">
      <w:pPr>
        <w:pStyle w:val="Caption"/>
        <w:rPr>
          <w:i w:val="0"/>
          <w:color w:val="000000" w:themeColor="text1"/>
          <w:sz w:val="22"/>
          <w:szCs w:val="22"/>
        </w:rPr>
      </w:pPr>
    </w:p>
    <w:p w14:paraId="58E99562" w14:textId="56EF6B93" w:rsidR="008F5507" w:rsidRPr="00AE7B5C" w:rsidRDefault="00F91D00" w:rsidP="00637DA5">
      <w:pPr>
        <w:pStyle w:val="Caption"/>
        <w:rPr>
          <w:color w:val="000000" w:themeColor="text1"/>
          <w:sz w:val="22"/>
          <w:szCs w:val="22"/>
        </w:rPr>
      </w:pPr>
      <w:r w:rsidRPr="00AE7B5C">
        <w:rPr>
          <w:i w:val="0"/>
          <w:color w:val="000000" w:themeColor="text1"/>
          <w:sz w:val="22"/>
          <w:szCs w:val="22"/>
        </w:rPr>
        <w:t xml:space="preserve">Figure </w:t>
      </w:r>
      <w:r w:rsidRPr="00AE7B5C">
        <w:rPr>
          <w:i w:val="0"/>
          <w:iCs w:val="0"/>
          <w:color w:val="000000" w:themeColor="text1"/>
          <w:sz w:val="22"/>
          <w:szCs w:val="22"/>
        </w:rPr>
        <w:fldChar w:fldCharType="begin"/>
      </w:r>
      <w:r w:rsidRPr="00AE7B5C">
        <w:rPr>
          <w:i w:val="0"/>
          <w:iCs w:val="0"/>
          <w:color w:val="000000" w:themeColor="text1"/>
          <w:sz w:val="22"/>
          <w:szCs w:val="22"/>
        </w:rPr>
        <w:instrText>SEQ Figure \* ARABIC</w:instrText>
      </w:r>
      <w:r w:rsidRPr="00AE7B5C">
        <w:rPr>
          <w:i w:val="0"/>
          <w:iCs w:val="0"/>
          <w:color w:val="000000" w:themeColor="text1"/>
          <w:sz w:val="22"/>
          <w:szCs w:val="22"/>
        </w:rPr>
        <w:fldChar w:fldCharType="separate"/>
      </w:r>
      <w:r w:rsidR="00C911CE" w:rsidRPr="00AE7B5C">
        <w:rPr>
          <w:i w:val="0"/>
          <w:iCs w:val="0"/>
          <w:noProof/>
          <w:color w:val="000000" w:themeColor="text1"/>
          <w:sz w:val="22"/>
          <w:szCs w:val="22"/>
        </w:rPr>
        <w:t>2</w:t>
      </w:r>
      <w:r w:rsidRPr="00AE7B5C">
        <w:rPr>
          <w:i w:val="0"/>
          <w:iCs w:val="0"/>
          <w:color w:val="000000" w:themeColor="text1"/>
          <w:sz w:val="22"/>
          <w:szCs w:val="22"/>
        </w:rPr>
        <w:fldChar w:fldCharType="end"/>
      </w:r>
      <w:r w:rsidRPr="00AE7B5C">
        <w:rPr>
          <w:i w:val="0"/>
          <w:color w:val="000000" w:themeColor="text1"/>
          <w:sz w:val="22"/>
          <w:szCs w:val="22"/>
        </w:rPr>
        <w:t xml:space="preserve">: </w:t>
      </w:r>
      <w:r w:rsidR="00B864B7">
        <w:rPr>
          <w:i w:val="0"/>
          <w:color w:val="000000" w:themeColor="text1"/>
          <w:sz w:val="22"/>
          <w:szCs w:val="22"/>
        </w:rPr>
        <w:t>JDA-SS-2 temperatures from June 1 to September 15 in 2019</w:t>
      </w:r>
      <w:r w:rsidR="005C37B9">
        <w:rPr>
          <w:i w:val="0"/>
          <w:color w:val="000000" w:themeColor="text1"/>
          <w:sz w:val="22"/>
          <w:szCs w:val="22"/>
        </w:rPr>
        <w:t>, 2022</w:t>
      </w:r>
      <w:r w:rsidR="00B864B7">
        <w:rPr>
          <w:i w:val="0"/>
          <w:color w:val="000000" w:themeColor="text1"/>
          <w:sz w:val="22"/>
          <w:szCs w:val="22"/>
        </w:rPr>
        <w:t xml:space="preserve"> and 202</w:t>
      </w:r>
      <w:r w:rsidR="005C37B9">
        <w:rPr>
          <w:i w:val="0"/>
          <w:color w:val="000000" w:themeColor="text1"/>
          <w:sz w:val="22"/>
          <w:szCs w:val="22"/>
        </w:rPr>
        <w:t>3</w:t>
      </w:r>
      <w:r w:rsidR="00B864B7">
        <w:rPr>
          <w:i w:val="0"/>
          <w:color w:val="000000" w:themeColor="text1"/>
          <w:sz w:val="22"/>
          <w:szCs w:val="22"/>
        </w:rPr>
        <w:t xml:space="preserve">. </w:t>
      </w:r>
    </w:p>
    <w:p w14:paraId="08E67348" w14:textId="420151D0" w:rsidR="00182781" w:rsidRDefault="2EF3D83A" w:rsidP="00FE4901">
      <w:pPr>
        <w:autoSpaceDE w:val="0"/>
        <w:autoSpaceDN w:val="0"/>
        <w:adjustRightInd w:val="0"/>
        <w:spacing w:after="0" w:line="240" w:lineRule="auto"/>
      </w:pPr>
      <w:r>
        <w:t xml:space="preserve">According to </w:t>
      </w:r>
      <w:r w:rsidR="3AE98EE0">
        <w:t>NMFS</w:t>
      </w:r>
      <w:r w:rsidR="24E6A119">
        <w:t xml:space="preserve"> (2016)</w:t>
      </w:r>
      <w:r>
        <w:t xml:space="preserve">, </w:t>
      </w:r>
      <w:r w:rsidR="5EC5507A">
        <w:t xml:space="preserve">the </w:t>
      </w:r>
      <w:r>
        <w:t xml:space="preserve">upper incipient lethal temperatures </w:t>
      </w:r>
      <w:r w:rsidR="20341CB1">
        <w:t>for adult salmonids range from 70</w:t>
      </w:r>
      <w:r w:rsidR="00AA5B04">
        <w:rPr>
          <w:rFonts w:cstheme="minorHAnsi"/>
        </w:rPr>
        <w:t>°</w:t>
      </w:r>
      <w:r w:rsidR="00AA5B04">
        <w:t>F</w:t>
      </w:r>
      <w:r w:rsidR="3F5E3987">
        <w:t xml:space="preserve"> to 72</w:t>
      </w:r>
      <w:r w:rsidR="00AA5B04">
        <w:rPr>
          <w:rFonts w:cstheme="minorHAnsi"/>
        </w:rPr>
        <w:t>°</w:t>
      </w:r>
      <w:r w:rsidR="3F5E3987">
        <w:t>F.</w:t>
      </w:r>
      <w:r w:rsidR="407A2D31">
        <w:t xml:space="preserve">  </w:t>
      </w:r>
      <w:r w:rsidR="3DD2C648">
        <w:t xml:space="preserve">Sustained exposure to temperatures </w:t>
      </w:r>
      <w:r w:rsidR="1150D10C">
        <w:t>above 68</w:t>
      </w:r>
      <w:r w:rsidR="004348B6">
        <w:rPr>
          <w:rFonts w:cstheme="minorHAnsi"/>
        </w:rPr>
        <w:t>°</w:t>
      </w:r>
      <w:r w:rsidR="1150D10C">
        <w:t>F</w:t>
      </w:r>
      <w:r w:rsidR="7EF610A9">
        <w:t xml:space="preserve"> </w:t>
      </w:r>
      <w:r w:rsidR="00D03F34">
        <w:t>can</w:t>
      </w:r>
      <w:r w:rsidR="3A3284F7">
        <w:t xml:space="preserve"> slow adult sockeye migration</w:t>
      </w:r>
      <w:r w:rsidR="735A6D53">
        <w:t xml:space="preserve">, warmer temperatures </w:t>
      </w:r>
      <w:r w:rsidR="2021127B">
        <w:t>can stop</w:t>
      </w:r>
      <w:r w:rsidR="415ECE49">
        <w:t xml:space="preserve"> adult</w:t>
      </w:r>
      <w:r w:rsidR="2021127B">
        <w:t xml:space="preserve"> sockeye migration completely</w:t>
      </w:r>
      <w:r w:rsidR="7236B43F">
        <w:t xml:space="preserve"> with </w:t>
      </w:r>
      <w:r w:rsidR="0AFCB28E">
        <w:t>fish seeking shelter in tri</w:t>
      </w:r>
      <w:r w:rsidR="5EC7B4D9">
        <w:t>butaries, cold water refuges, or the estuary</w:t>
      </w:r>
      <w:r w:rsidR="21E77D15">
        <w:t>.</w:t>
      </w:r>
      <w:r w:rsidR="49FD6BDF">
        <w:t xml:space="preserve">  In 2019 and 2022</w:t>
      </w:r>
      <w:r w:rsidR="7021B2D1">
        <w:t xml:space="preserve">, </w:t>
      </w:r>
      <w:r w:rsidR="00E0108C">
        <w:t>most of</w:t>
      </w:r>
      <w:r w:rsidR="683E60B6">
        <w:t xml:space="preserve"> the </w:t>
      </w:r>
      <w:r w:rsidR="5836D3DA">
        <w:t xml:space="preserve">sockeye run </w:t>
      </w:r>
      <w:r w:rsidR="5D310DB4">
        <w:t xml:space="preserve">had past John Day Dam before the river reached </w:t>
      </w:r>
      <w:r w:rsidR="192F49C4">
        <w:t>68</w:t>
      </w:r>
      <w:r w:rsidR="004348B6">
        <w:rPr>
          <w:rFonts w:cstheme="minorHAnsi"/>
        </w:rPr>
        <w:t>°</w:t>
      </w:r>
      <w:r w:rsidR="192F49C4">
        <w:t>F</w:t>
      </w:r>
      <w:r w:rsidR="004348B6" w:rsidRPr="00C70F4C">
        <w:t>. However, 2023 saw significantly more overlap</w:t>
      </w:r>
      <w:r w:rsidR="25CD7F54" w:rsidRPr="00C70F4C">
        <w:t xml:space="preserve"> (Figure </w:t>
      </w:r>
      <w:r w:rsidR="4884B780" w:rsidRPr="00C70F4C">
        <w:t>3)</w:t>
      </w:r>
      <w:r w:rsidR="192F49C4" w:rsidRPr="00C70F4C">
        <w:t>.</w:t>
      </w:r>
      <w:r w:rsidR="194A3C4F">
        <w:t xml:space="preserve"> </w:t>
      </w:r>
      <w:r w:rsidR="4F4DF009">
        <w:t xml:space="preserve"> </w:t>
      </w:r>
    </w:p>
    <w:p w14:paraId="6B2BD47A" w14:textId="3D8CDE5C" w:rsidR="00765200" w:rsidRDefault="00B41DA5" w:rsidP="00637DA5">
      <w:pPr>
        <w:keepNext/>
        <w:autoSpaceDE w:val="0"/>
        <w:autoSpaceDN w:val="0"/>
        <w:adjustRightInd w:val="0"/>
        <w:spacing w:after="0" w:line="240" w:lineRule="auto"/>
      </w:pPr>
      <w:r w:rsidRPr="00B41DA5">
        <w:rPr>
          <w:noProof/>
        </w:rPr>
        <w:lastRenderedPageBreak/>
        <w:drawing>
          <wp:inline distT="0" distB="0" distL="0" distR="0" wp14:anchorId="195F7794" wp14:editId="38C673F3">
            <wp:extent cx="6329120" cy="2424389"/>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15">
                      <a:extLst>
                        <a:ext uri="{28A0092B-C50C-407E-A947-70E740481C1C}">
                          <a14:useLocalDpi xmlns:a14="http://schemas.microsoft.com/office/drawing/2010/main" val="0"/>
                        </a:ext>
                      </a:extLst>
                    </a:blip>
                    <a:stretch>
                      <a:fillRect/>
                    </a:stretch>
                  </pic:blipFill>
                  <pic:spPr>
                    <a:xfrm>
                      <a:off x="0" y="0"/>
                      <a:ext cx="6329120" cy="2424389"/>
                    </a:xfrm>
                    <a:prstGeom prst="rect">
                      <a:avLst/>
                    </a:prstGeom>
                  </pic:spPr>
                </pic:pic>
              </a:graphicData>
            </a:graphic>
          </wp:inline>
        </w:drawing>
      </w:r>
    </w:p>
    <w:p w14:paraId="5E1479E6" w14:textId="77777777" w:rsidR="00765200" w:rsidRPr="00765200" w:rsidRDefault="00765200" w:rsidP="00637DA5">
      <w:pPr>
        <w:keepNext/>
        <w:autoSpaceDE w:val="0"/>
        <w:autoSpaceDN w:val="0"/>
        <w:adjustRightInd w:val="0"/>
        <w:spacing w:after="0" w:line="240" w:lineRule="auto"/>
        <w:rPr>
          <w:sz w:val="12"/>
          <w:szCs w:val="12"/>
        </w:rPr>
      </w:pPr>
    </w:p>
    <w:p w14:paraId="457D950D" w14:textId="0C136AA0" w:rsidR="00765200" w:rsidRDefault="00765200" w:rsidP="00765200">
      <w:pPr>
        <w:keepNext/>
        <w:autoSpaceDE w:val="0"/>
        <w:autoSpaceDN w:val="0"/>
        <w:adjustRightInd w:val="0"/>
        <w:spacing w:after="0" w:line="240" w:lineRule="auto"/>
        <w:jc w:val="center"/>
      </w:pPr>
      <w:r>
        <w:rPr>
          <w:noProof/>
        </w:rPr>
        <w:drawing>
          <wp:inline distT="0" distB="0" distL="0" distR="0" wp14:anchorId="484E49C5" wp14:editId="2267E849">
            <wp:extent cx="3635958" cy="2382308"/>
            <wp:effectExtent l="19050" t="19050" r="22225" b="184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56460" cy="2395741"/>
                    </a:xfrm>
                    <a:prstGeom prst="rect">
                      <a:avLst/>
                    </a:prstGeom>
                    <a:noFill/>
                    <a:ln w="3175">
                      <a:solidFill>
                        <a:schemeClr val="tx1"/>
                      </a:solidFill>
                    </a:ln>
                  </pic:spPr>
                </pic:pic>
              </a:graphicData>
            </a:graphic>
          </wp:inline>
        </w:drawing>
      </w:r>
    </w:p>
    <w:p w14:paraId="1151B6EA" w14:textId="77777777" w:rsidR="00765200" w:rsidRDefault="00765200" w:rsidP="00637DA5">
      <w:pPr>
        <w:keepNext/>
        <w:autoSpaceDE w:val="0"/>
        <w:autoSpaceDN w:val="0"/>
        <w:adjustRightInd w:val="0"/>
        <w:spacing w:after="0" w:line="240" w:lineRule="auto"/>
      </w:pPr>
    </w:p>
    <w:p w14:paraId="33C6D4DE" w14:textId="77777777" w:rsidR="000A224B" w:rsidRDefault="000A224B" w:rsidP="00637DA5">
      <w:pPr>
        <w:keepNext/>
        <w:autoSpaceDE w:val="0"/>
        <w:autoSpaceDN w:val="0"/>
        <w:adjustRightInd w:val="0"/>
        <w:spacing w:after="0" w:line="240" w:lineRule="auto"/>
      </w:pPr>
    </w:p>
    <w:p w14:paraId="7137041B" w14:textId="463466F0" w:rsidR="000A224B" w:rsidRDefault="000A224B" w:rsidP="000A224B">
      <w:pPr>
        <w:keepNext/>
        <w:autoSpaceDE w:val="0"/>
        <w:autoSpaceDN w:val="0"/>
        <w:adjustRightInd w:val="0"/>
        <w:spacing w:after="0" w:line="240" w:lineRule="auto"/>
        <w:jc w:val="center"/>
      </w:pPr>
    </w:p>
    <w:p w14:paraId="7369A4A6" w14:textId="74F1FFFF" w:rsidR="000A224B" w:rsidRDefault="000A224B" w:rsidP="00637DA5">
      <w:pPr>
        <w:keepNext/>
        <w:autoSpaceDE w:val="0"/>
        <w:autoSpaceDN w:val="0"/>
        <w:adjustRightInd w:val="0"/>
        <w:spacing w:after="0" w:line="240" w:lineRule="auto"/>
      </w:pPr>
    </w:p>
    <w:p w14:paraId="6A627921" w14:textId="11CED7DE" w:rsidR="00C12BA6" w:rsidRPr="00B66D9B" w:rsidRDefault="000B3888" w:rsidP="00637DA5">
      <w:pPr>
        <w:pStyle w:val="Caption"/>
        <w:rPr>
          <w:color w:val="000000" w:themeColor="text1"/>
          <w:sz w:val="20"/>
          <w:szCs w:val="20"/>
        </w:rPr>
      </w:pPr>
      <w:r w:rsidRPr="00B66D9B">
        <w:rPr>
          <w:i w:val="0"/>
          <w:color w:val="000000" w:themeColor="text1"/>
          <w:sz w:val="20"/>
          <w:szCs w:val="20"/>
        </w:rPr>
        <w:t xml:space="preserve">Figure </w:t>
      </w:r>
      <w:r w:rsidRPr="00B66D9B">
        <w:rPr>
          <w:i w:val="0"/>
          <w:iCs w:val="0"/>
          <w:color w:val="000000" w:themeColor="text1"/>
          <w:sz w:val="20"/>
          <w:szCs w:val="20"/>
        </w:rPr>
        <w:fldChar w:fldCharType="begin"/>
      </w:r>
      <w:r w:rsidRPr="00B66D9B">
        <w:rPr>
          <w:i w:val="0"/>
          <w:iCs w:val="0"/>
          <w:color w:val="000000" w:themeColor="text1"/>
          <w:sz w:val="20"/>
          <w:szCs w:val="20"/>
        </w:rPr>
        <w:instrText>SEQ Figure \* ARABIC</w:instrText>
      </w:r>
      <w:r w:rsidRPr="00B66D9B">
        <w:rPr>
          <w:i w:val="0"/>
          <w:iCs w:val="0"/>
          <w:color w:val="000000" w:themeColor="text1"/>
          <w:sz w:val="20"/>
          <w:szCs w:val="20"/>
        </w:rPr>
        <w:fldChar w:fldCharType="separate"/>
      </w:r>
      <w:r w:rsidR="00C911CE" w:rsidRPr="00B66D9B">
        <w:rPr>
          <w:i w:val="0"/>
          <w:iCs w:val="0"/>
          <w:noProof/>
          <w:color w:val="000000" w:themeColor="text1"/>
          <w:sz w:val="20"/>
          <w:szCs w:val="20"/>
        </w:rPr>
        <w:t>3</w:t>
      </w:r>
      <w:r w:rsidRPr="00B66D9B">
        <w:rPr>
          <w:i w:val="0"/>
          <w:iCs w:val="0"/>
          <w:color w:val="000000" w:themeColor="text1"/>
          <w:sz w:val="20"/>
          <w:szCs w:val="20"/>
        </w:rPr>
        <w:fldChar w:fldCharType="end"/>
      </w:r>
      <w:r w:rsidRPr="00B66D9B">
        <w:rPr>
          <w:i w:val="0"/>
          <w:color w:val="000000" w:themeColor="text1"/>
          <w:sz w:val="20"/>
          <w:szCs w:val="20"/>
        </w:rPr>
        <w:t xml:space="preserve">: </w:t>
      </w:r>
      <w:r w:rsidR="00E6773F">
        <w:rPr>
          <w:i w:val="0"/>
          <w:color w:val="000000" w:themeColor="text1"/>
          <w:sz w:val="20"/>
          <w:szCs w:val="20"/>
        </w:rPr>
        <w:t>Forebay temperatures (deg. F</w:t>
      </w:r>
      <w:r w:rsidR="001E1734">
        <w:rPr>
          <w:i w:val="0"/>
          <w:color w:val="000000" w:themeColor="text1"/>
          <w:sz w:val="20"/>
          <w:szCs w:val="20"/>
        </w:rPr>
        <w:t>; left axis) and s</w:t>
      </w:r>
      <w:r w:rsidRPr="00B66D9B">
        <w:rPr>
          <w:i w:val="0"/>
          <w:color w:val="000000" w:themeColor="text1"/>
          <w:sz w:val="20"/>
          <w:szCs w:val="20"/>
        </w:rPr>
        <w:t>ockeye passage (fish/day</w:t>
      </w:r>
      <w:r w:rsidR="001E1734">
        <w:rPr>
          <w:i w:val="0"/>
          <w:color w:val="000000" w:themeColor="text1"/>
          <w:sz w:val="20"/>
          <w:szCs w:val="20"/>
        </w:rPr>
        <w:t>; right axis</w:t>
      </w:r>
      <w:r w:rsidRPr="00B66D9B">
        <w:rPr>
          <w:i w:val="0"/>
          <w:color w:val="000000" w:themeColor="text1"/>
          <w:sz w:val="20"/>
          <w:szCs w:val="20"/>
        </w:rPr>
        <w:t>)</w:t>
      </w:r>
      <w:r w:rsidR="00430434">
        <w:rPr>
          <w:i w:val="0"/>
          <w:color w:val="000000" w:themeColor="text1"/>
          <w:sz w:val="20"/>
          <w:szCs w:val="20"/>
        </w:rPr>
        <w:t xml:space="preserve"> for the south fish ladder at </w:t>
      </w:r>
      <w:r w:rsidRPr="00B66D9B">
        <w:rPr>
          <w:i w:val="0"/>
          <w:color w:val="000000" w:themeColor="text1"/>
          <w:sz w:val="20"/>
          <w:szCs w:val="20"/>
        </w:rPr>
        <w:t>John Day Dam in 2019</w:t>
      </w:r>
      <w:r w:rsidR="000A224B">
        <w:rPr>
          <w:i w:val="0"/>
          <w:color w:val="000000" w:themeColor="text1"/>
          <w:sz w:val="20"/>
          <w:szCs w:val="20"/>
        </w:rPr>
        <w:t>, 2022,</w:t>
      </w:r>
      <w:r w:rsidRPr="00B66D9B">
        <w:rPr>
          <w:i w:val="0"/>
          <w:color w:val="000000" w:themeColor="text1"/>
          <w:sz w:val="20"/>
          <w:szCs w:val="20"/>
        </w:rPr>
        <w:t xml:space="preserve"> and 202</w:t>
      </w:r>
      <w:r w:rsidR="000A224B">
        <w:rPr>
          <w:i w:val="0"/>
          <w:color w:val="000000" w:themeColor="text1"/>
          <w:sz w:val="20"/>
          <w:szCs w:val="20"/>
        </w:rPr>
        <w:t>3</w:t>
      </w:r>
      <w:r w:rsidRPr="00B66D9B">
        <w:rPr>
          <w:i w:val="0"/>
          <w:color w:val="000000" w:themeColor="text1"/>
          <w:sz w:val="20"/>
          <w:szCs w:val="20"/>
        </w:rPr>
        <w:t>.</w:t>
      </w:r>
      <w:r w:rsidR="00324293">
        <w:rPr>
          <w:i w:val="0"/>
          <w:color w:val="000000" w:themeColor="text1"/>
          <w:sz w:val="20"/>
          <w:szCs w:val="20"/>
        </w:rPr>
        <w:t xml:space="preserve">  </w:t>
      </w:r>
    </w:p>
    <w:p w14:paraId="00530888" w14:textId="419FFC3D" w:rsidR="00243ED5" w:rsidRDefault="00320E77" w:rsidP="00C12BA6">
      <w:pPr>
        <w:autoSpaceDE w:val="0"/>
        <w:autoSpaceDN w:val="0"/>
        <w:adjustRightInd w:val="0"/>
        <w:spacing w:after="0" w:line="240" w:lineRule="auto"/>
      </w:pPr>
      <w:r>
        <w:t xml:space="preserve">At temperature differentials of greater than 1°C, Chinook and steelhead have a higher likelihood of entering the ladder multiple times followed by exits back into the tailrace. This movement in the ladder can significantly delay migration, </w:t>
      </w:r>
      <w:r w:rsidRPr="00C70F4C">
        <w:t>increase thermal exposure, consume energy, and decrease migration success (Keefer and Caudill 2015).</w:t>
      </w:r>
      <w:r w:rsidR="00544572" w:rsidRPr="00C70F4C">
        <w:t xml:space="preserve"> </w:t>
      </w:r>
      <w:r w:rsidR="00953ACD" w:rsidRPr="00C70F4C">
        <w:t xml:space="preserve"> </w:t>
      </w:r>
      <w:r w:rsidR="00294D4C" w:rsidRPr="00C70F4C">
        <w:t>Temperature differentials in 2019</w:t>
      </w:r>
      <w:r w:rsidR="004348B6" w:rsidRPr="00C70F4C">
        <w:t xml:space="preserve">, </w:t>
      </w:r>
      <w:r w:rsidR="00294D4C" w:rsidRPr="00C70F4C">
        <w:t>202</w:t>
      </w:r>
      <w:r w:rsidR="00965217" w:rsidRPr="00C70F4C">
        <w:t>2</w:t>
      </w:r>
      <w:r w:rsidR="004348B6" w:rsidRPr="00C70F4C">
        <w:t>, and 2023</w:t>
      </w:r>
      <w:r w:rsidR="00294D4C" w:rsidRPr="00C70F4C">
        <w:t xml:space="preserve"> are shown in </w:t>
      </w:r>
      <w:r w:rsidR="00D03F34" w:rsidRPr="00C70F4C">
        <w:t>Figure</w:t>
      </w:r>
      <w:r w:rsidR="00294D4C" w:rsidRPr="00C70F4C">
        <w:t xml:space="preserve"> 4 </w:t>
      </w:r>
      <w:r w:rsidR="00FC4029" w:rsidRPr="00C70F4C">
        <w:t>with 202</w:t>
      </w:r>
      <w:r w:rsidR="004348B6" w:rsidRPr="00C70F4C">
        <w:t xml:space="preserve">3 </w:t>
      </w:r>
      <w:r w:rsidR="00FC4029" w:rsidRPr="00C70F4C">
        <w:t>hav</w:t>
      </w:r>
      <w:r w:rsidR="004348B6" w:rsidRPr="00C70F4C">
        <w:t>ing</w:t>
      </w:r>
      <w:r w:rsidR="00FC4029" w:rsidRPr="00C70F4C">
        <w:t xml:space="preserve"> </w:t>
      </w:r>
      <w:r w:rsidR="004348B6" w:rsidRPr="00C70F4C">
        <w:t>the</w:t>
      </w:r>
      <w:r w:rsidR="00FC4029" w:rsidRPr="00C70F4C">
        <w:t xml:space="preserve"> hi</w:t>
      </w:r>
      <w:r w:rsidR="00A6662E" w:rsidRPr="00C70F4C">
        <w:t>ghe</w:t>
      </w:r>
      <w:r w:rsidR="004348B6" w:rsidRPr="00C70F4C">
        <w:t>st</w:t>
      </w:r>
      <w:r w:rsidR="00A6662E" w:rsidRPr="00C70F4C">
        <w:t xml:space="preserve"> occurrence </w:t>
      </w:r>
      <w:r w:rsidR="00764D40" w:rsidRPr="00C70F4C">
        <w:t>exceeding</w:t>
      </w:r>
      <w:r w:rsidR="00A6662E" w:rsidRPr="00C70F4C">
        <w:t xml:space="preserve"> 1</w:t>
      </w:r>
      <w:r w:rsidR="00A6662E" w:rsidRPr="00C70F4C">
        <w:rPr>
          <w:rFonts w:cstheme="minorHAnsi"/>
        </w:rPr>
        <w:t>°</w:t>
      </w:r>
      <w:r w:rsidR="00A6662E" w:rsidRPr="00C70F4C">
        <w:t>C.</w:t>
      </w:r>
      <w:r w:rsidR="00A6662E">
        <w:t xml:space="preserve"> </w:t>
      </w:r>
    </w:p>
    <w:p w14:paraId="3D039469" w14:textId="09FB14A1" w:rsidR="00483061" w:rsidRDefault="00A6662E" w:rsidP="00C12BA6">
      <w:pPr>
        <w:autoSpaceDE w:val="0"/>
        <w:autoSpaceDN w:val="0"/>
        <w:adjustRightInd w:val="0"/>
        <w:spacing w:after="0" w:line="240" w:lineRule="auto"/>
      </w:pPr>
      <w:r>
        <w:t xml:space="preserve"> </w:t>
      </w:r>
      <w:r w:rsidR="00930F11">
        <w:t xml:space="preserve"> </w:t>
      </w:r>
      <w:r w:rsidR="00FB2951">
        <w:t xml:space="preserve"> </w:t>
      </w:r>
    </w:p>
    <w:p w14:paraId="4F83A70B" w14:textId="7D17F560" w:rsidR="00177177" w:rsidRDefault="00C911CE" w:rsidP="00637DA5">
      <w:pPr>
        <w:keepNext/>
        <w:autoSpaceDE w:val="0"/>
        <w:autoSpaceDN w:val="0"/>
        <w:adjustRightInd w:val="0"/>
        <w:spacing w:after="0" w:line="240" w:lineRule="auto"/>
      </w:pPr>
      <w:r>
        <w:rPr>
          <w:noProof/>
        </w:rPr>
        <w:lastRenderedPageBreak/>
        <w:drawing>
          <wp:inline distT="0" distB="0" distL="0" distR="0" wp14:anchorId="7572618A" wp14:editId="0F0415D5">
            <wp:extent cx="6311134" cy="2434483"/>
            <wp:effectExtent l="0" t="0" r="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7">
                      <a:extLst>
                        <a:ext uri="{28A0092B-C50C-407E-A947-70E740481C1C}">
                          <a14:useLocalDpi xmlns:a14="http://schemas.microsoft.com/office/drawing/2010/main" val="0"/>
                        </a:ext>
                      </a:extLst>
                    </a:blip>
                    <a:stretch>
                      <a:fillRect/>
                    </a:stretch>
                  </pic:blipFill>
                  <pic:spPr>
                    <a:xfrm>
                      <a:off x="0" y="0"/>
                      <a:ext cx="6311134" cy="2434483"/>
                    </a:xfrm>
                    <a:prstGeom prst="rect">
                      <a:avLst/>
                    </a:prstGeom>
                  </pic:spPr>
                </pic:pic>
              </a:graphicData>
            </a:graphic>
          </wp:inline>
        </w:drawing>
      </w:r>
    </w:p>
    <w:p w14:paraId="52A32681" w14:textId="5281F7D3" w:rsidR="00177177" w:rsidRDefault="00177177" w:rsidP="00177177">
      <w:pPr>
        <w:keepNext/>
        <w:autoSpaceDE w:val="0"/>
        <w:autoSpaceDN w:val="0"/>
        <w:adjustRightInd w:val="0"/>
        <w:spacing w:after="0" w:line="240" w:lineRule="auto"/>
        <w:jc w:val="center"/>
      </w:pPr>
      <w:r>
        <w:rPr>
          <w:noProof/>
        </w:rPr>
        <w:drawing>
          <wp:inline distT="0" distB="0" distL="0" distR="0" wp14:anchorId="52770D00" wp14:editId="4BEB8709">
            <wp:extent cx="3296938" cy="2226855"/>
            <wp:effectExtent l="19050" t="19050" r="17780" b="215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41069" cy="2256662"/>
                    </a:xfrm>
                    <a:prstGeom prst="rect">
                      <a:avLst/>
                    </a:prstGeom>
                    <a:noFill/>
                    <a:ln w="3175">
                      <a:solidFill>
                        <a:schemeClr val="tx1"/>
                      </a:solidFill>
                    </a:ln>
                  </pic:spPr>
                </pic:pic>
              </a:graphicData>
            </a:graphic>
          </wp:inline>
        </w:drawing>
      </w:r>
    </w:p>
    <w:p w14:paraId="7CE3400D" w14:textId="6DC223FD" w:rsidR="00A0533B" w:rsidRPr="00B66D9B" w:rsidRDefault="00C911CE" w:rsidP="00637DA5">
      <w:pPr>
        <w:pStyle w:val="Caption"/>
        <w:rPr>
          <w:i w:val="0"/>
          <w:iCs w:val="0"/>
          <w:color w:val="000000" w:themeColor="text1"/>
          <w:sz w:val="20"/>
          <w:szCs w:val="20"/>
        </w:rPr>
      </w:pPr>
      <w:r w:rsidRPr="00B66D9B">
        <w:rPr>
          <w:i w:val="0"/>
          <w:iCs w:val="0"/>
          <w:color w:val="000000" w:themeColor="text1"/>
          <w:sz w:val="20"/>
          <w:szCs w:val="20"/>
        </w:rPr>
        <w:t xml:space="preserve">Figure </w:t>
      </w:r>
      <w:r w:rsidRPr="00B66D9B">
        <w:rPr>
          <w:i w:val="0"/>
          <w:iCs w:val="0"/>
          <w:color w:val="000000" w:themeColor="text1"/>
          <w:sz w:val="20"/>
          <w:szCs w:val="20"/>
        </w:rPr>
        <w:fldChar w:fldCharType="begin"/>
      </w:r>
      <w:r w:rsidRPr="00B66D9B">
        <w:rPr>
          <w:i w:val="0"/>
          <w:iCs w:val="0"/>
          <w:color w:val="000000" w:themeColor="text1"/>
          <w:sz w:val="20"/>
          <w:szCs w:val="20"/>
        </w:rPr>
        <w:instrText>SEQ Figure \* ARABIC</w:instrText>
      </w:r>
      <w:r w:rsidRPr="00B66D9B">
        <w:rPr>
          <w:i w:val="0"/>
          <w:iCs w:val="0"/>
          <w:color w:val="000000" w:themeColor="text1"/>
          <w:sz w:val="20"/>
          <w:szCs w:val="20"/>
        </w:rPr>
        <w:fldChar w:fldCharType="separate"/>
      </w:r>
      <w:r w:rsidRPr="00B66D9B">
        <w:rPr>
          <w:i w:val="0"/>
          <w:iCs w:val="0"/>
          <w:noProof/>
          <w:color w:val="000000" w:themeColor="text1"/>
          <w:sz w:val="20"/>
          <w:szCs w:val="20"/>
        </w:rPr>
        <w:t>4</w:t>
      </w:r>
      <w:r w:rsidRPr="00B66D9B">
        <w:rPr>
          <w:i w:val="0"/>
          <w:iCs w:val="0"/>
          <w:color w:val="000000" w:themeColor="text1"/>
          <w:sz w:val="20"/>
          <w:szCs w:val="20"/>
        </w:rPr>
        <w:fldChar w:fldCharType="end"/>
      </w:r>
      <w:r w:rsidRPr="00B66D9B">
        <w:rPr>
          <w:i w:val="0"/>
          <w:iCs w:val="0"/>
          <w:color w:val="000000" w:themeColor="text1"/>
          <w:sz w:val="20"/>
          <w:szCs w:val="20"/>
        </w:rPr>
        <w:t xml:space="preserve">: Chinook (blue) and Steelhead (orange) passage (fish/day) </w:t>
      </w:r>
      <w:r w:rsidR="00430434">
        <w:rPr>
          <w:i w:val="0"/>
          <w:iCs w:val="0"/>
          <w:color w:val="000000" w:themeColor="text1"/>
          <w:sz w:val="20"/>
          <w:szCs w:val="20"/>
        </w:rPr>
        <w:t>for the south fish ladder at</w:t>
      </w:r>
      <w:r w:rsidRPr="00B66D9B">
        <w:rPr>
          <w:i w:val="0"/>
          <w:iCs w:val="0"/>
          <w:color w:val="000000" w:themeColor="text1"/>
          <w:sz w:val="20"/>
          <w:szCs w:val="20"/>
        </w:rPr>
        <w:t xml:space="preserve"> John Day Dam in 2019</w:t>
      </w:r>
      <w:r w:rsidR="00177177">
        <w:rPr>
          <w:i w:val="0"/>
          <w:iCs w:val="0"/>
          <w:color w:val="000000" w:themeColor="text1"/>
          <w:sz w:val="20"/>
          <w:szCs w:val="20"/>
        </w:rPr>
        <w:t>, 2022</w:t>
      </w:r>
      <w:r w:rsidRPr="00B66D9B">
        <w:rPr>
          <w:i w:val="0"/>
          <w:iCs w:val="0"/>
          <w:color w:val="000000" w:themeColor="text1"/>
          <w:sz w:val="20"/>
          <w:szCs w:val="20"/>
        </w:rPr>
        <w:t xml:space="preserve"> and 202</w:t>
      </w:r>
      <w:r w:rsidR="00177177">
        <w:rPr>
          <w:i w:val="0"/>
          <w:iCs w:val="0"/>
          <w:color w:val="000000" w:themeColor="text1"/>
          <w:sz w:val="20"/>
          <w:szCs w:val="20"/>
        </w:rPr>
        <w:t>3</w:t>
      </w:r>
      <w:r w:rsidRPr="00B66D9B">
        <w:rPr>
          <w:i w:val="0"/>
          <w:iCs w:val="0"/>
          <w:color w:val="000000" w:themeColor="text1"/>
          <w:sz w:val="20"/>
          <w:szCs w:val="20"/>
        </w:rPr>
        <w:t>.</w:t>
      </w:r>
    </w:p>
    <w:p w14:paraId="4F75E681" w14:textId="77777777" w:rsidR="00C12BA6" w:rsidRDefault="00BB4FC4" w:rsidP="007542FB">
      <w:r w:rsidRPr="00313AF9">
        <w:rPr>
          <w:b/>
          <w:bCs/>
        </w:rPr>
        <w:t>Method</w:t>
      </w:r>
      <w:r w:rsidR="00A24E9F" w:rsidRPr="00313AF9">
        <w:rPr>
          <w:b/>
          <w:bCs/>
        </w:rPr>
        <w:t>:</w:t>
      </w:r>
      <w:r w:rsidR="00A24E9F" w:rsidRPr="007542FB">
        <w:t xml:space="preserve"> </w:t>
      </w:r>
    </w:p>
    <w:p w14:paraId="70B2CD84" w14:textId="428329C4" w:rsidR="1D4FCC05" w:rsidRDefault="782B564F" w:rsidP="1D4FCC05">
      <w:pPr>
        <w:rPr>
          <w:sz w:val="20"/>
          <w:szCs w:val="20"/>
        </w:rPr>
      </w:pPr>
      <w:r>
        <w:t>Temperature data has been collected from the JDA South Fish Ladder (SFL) entrance and exit sections since 2011</w:t>
      </w:r>
      <w:r w:rsidR="449F162F">
        <w:t xml:space="preserve"> </w:t>
      </w:r>
      <w:r w:rsidR="3B818DBE">
        <w:t xml:space="preserve">to </w:t>
      </w:r>
      <w:r w:rsidR="00DE6D75">
        <w:t>monitor</w:t>
      </w:r>
      <w:r w:rsidR="3B818DBE">
        <w:t xml:space="preserve"> potential exit/entrance differentials</w:t>
      </w:r>
      <w:r>
        <w:t xml:space="preserve">. </w:t>
      </w:r>
      <w:r w:rsidR="1E3E4635">
        <w:t>From 2011 - 2021</w:t>
      </w:r>
      <w:r>
        <w:t xml:space="preserve"> the readings </w:t>
      </w:r>
      <w:r w:rsidR="1E79A8B1">
        <w:t>were</w:t>
      </w:r>
      <w:r>
        <w:t xml:space="preserve"> taken from the same locations (See figure </w:t>
      </w:r>
      <w:r w:rsidR="6E09C0FE">
        <w:t>5</w:t>
      </w:r>
      <w:r>
        <w:t>)</w:t>
      </w:r>
      <w:r w:rsidR="449F162F">
        <w:t xml:space="preserve"> and reported to FPOM annually</w:t>
      </w:r>
      <w:r>
        <w:t xml:space="preserve">. </w:t>
      </w:r>
      <w:r w:rsidR="42180241">
        <w:t xml:space="preserve">In 2022 (prior to adult passage season) JDA personnel installed 5-additional temperature probe locations (See figure 5) including </w:t>
      </w:r>
      <w:r w:rsidR="046617DC">
        <w:t>a temperature string in the forebay just upstream of the ladder exit</w:t>
      </w:r>
      <w:r w:rsidR="6C5854B1">
        <w:t xml:space="preserve"> </w:t>
      </w:r>
      <w:r w:rsidR="4C2EF96C">
        <w:t>(</w:t>
      </w:r>
      <w:r w:rsidR="6C5854B1">
        <w:t xml:space="preserve">following the </w:t>
      </w:r>
      <w:r w:rsidR="00727785">
        <w:t>methods</w:t>
      </w:r>
      <w:r w:rsidR="6C5854B1">
        <w:t xml:space="preserve"> set </w:t>
      </w:r>
      <w:r w:rsidR="709F4428">
        <w:t>forth</w:t>
      </w:r>
      <w:r w:rsidR="6C5854B1">
        <w:t xml:space="preserve"> </w:t>
      </w:r>
      <w:r w:rsidR="77ED3F16">
        <w:t xml:space="preserve">in </w:t>
      </w:r>
      <w:r w:rsidR="6C5854B1">
        <w:t>Lundell et al. 2019)</w:t>
      </w:r>
      <w:r w:rsidR="046617DC">
        <w:t>.</w:t>
      </w:r>
      <w:r w:rsidR="00362D53">
        <w:t xml:space="preserve"> These additional probe locations were used again in 2023. </w:t>
      </w:r>
      <w:r w:rsidR="046617DC">
        <w:t xml:space="preserve"> </w:t>
      </w:r>
      <w:r w:rsidR="071C4D79">
        <w:rPr>
          <w:noProof/>
        </w:rPr>
        <w:lastRenderedPageBreak/>
        <w:drawing>
          <wp:inline distT="0" distB="0" distL="0" distR="0" wp14:anchorId="7478AE02" wp14:editId="5715F4BB">
            <wp:extent cx="5943600" cy="2513648"/>
            <wp:effectExtent l="0" t="0" r="0" b="0"/>
            <wp:docPr id="222586263" name="Picture 222586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2513648"/>
                    </a:xfrm>
                    <a:prstGeom prst="rect">
                      <a:avLst/>
                    </a:prstGeom>
                  </pic:spPr>
                </pic:pic>
              </a:graphicData>
            </a:graphic>
          </wp:inline>
        </w:drawing>
      </w:r>
      <w:r w:rsidR="071C4D79" w:rsidRPr="00B66D9B">
        <w:rPr>
          <w:sz w:val="20"/>
          <w:szCs w:val="20"/>
        </w:rPr>
        <w:t>Figure 5</w:t>
      </w:r>
      <w:r w:rsidR="071C4D79" w:rsidRPr="00B66D9B">
        <w:rPr>
          <w:b/>
          <w:bCs/>
          <w:sz w:val="20"/>
          <w:szCs w:val="20"/>
        </w:rPr>
        <w:t>:</w:t>
      </w:r>
      <w:r w:rsidR="071C4D79" w:rsidRPr="00B66D9B">
        <w:rPr>
          <w:sz w:val="20"/>
          <w:szCs w:val="20"/>
        </w:rPr>
        <w:t xml:space="preserve"> Map of the JDA SFL and the </w:t>
      </w:r>
      <w:r w:rsidR="45E3217A" w:rsidRPr="00B66D9B">
        <w:rPr>
          <w:sz w:val="20"/>
          <w:szCs w:val="20"/>
        </w:rPr>
        <w:t xml:space="preserve">temperature probe </w:t>
      </w:r>
      <w:r w:rsidR="071C4D79" w:rsidRPr="00B66D9B">
        <w:rPr>
          <w:sz w:val="20"/>
          <w:szCs w:val="20"/>
        </w:rPr>
        <w:t>loc</w:t>
      </w:r>
      <w:r w:rsidR="22FC603A" w:rsidRPr="00B66D9B">
        <w:rPr>
          <w:sz w:val="20"/>
          <w:szCs w:val="20"/>
        </w:rPr>
        <w:t>ation</w:t>
      </w:r>
      <w:r w:rsidR="071C4D79" w:rsidRPr="00B66D9B">
        <w:rPr>
          <w:sz w:val="20"/>
          <w:szCs w:val="20"/>
        </w:rPr>
        <w:t>s within the ladder. Red stars indicate preexisting temperature probe locations</w:t>
      </w:r>
      <w:r w:rsidR="3A1B99BC" w:rsidRPr="00B66D9B">
        <w:rPr>
          <w:sz w:val="20"/>
          <w:szCs w:val="20"/>
        </w:rPr>
        <w:t xml:space="preserve"> (installed in 2011)</w:t>
      </w:r>
      <w:r w:rsidR="071C4D79" w:rsidRPr="00B66D9B">
        <w:rPr>
          <w:sz w:val="20"/>
          <w:szCs w:val="20"/>
        </w:rPr>
        <w:t xml:space="preserve">. The blue stars represent </w:t>
      </w:r>
      <w:r w:rsidR="283822BF" w:rsidRPr="00B66D9B">
        <w:rPr>
          <w:sz w:val="20"/>
          <w:szCs w:val="20"/>
        </w:rPr>
        <w:t xml:space="preserve">new </w:t>
      </w:r>
      <w:r w:rsidR="071C4D79" w:rsidRPr="00B66D9B">
        <w:rPr>
          <w:sz w:val="20"/>
          <w:szCs w:val="20"/>
        </w:rPr>
        <w:t>temperature probes installed prior to the 2022 adult passage season. The red star labeled upstream diffuser is what has been historically referred to as the south fish ladder exit.</w:t>
      </w:r>
    </w:p>
    <w:p w14:paraId="42F0410F" w14:textId="132B5FC4" w:rsidR="62F0F434" w:rsidRDefault="62F0F434" w:rsidP="1D4FCC05">
      <w:r>
        <w:t xml:space="preserve">For most locations, JDA uses Onset HOBO temperature loggers (Model: U22-001) deployed </w:t>
      </w:r>
      <w:r w:rsidR="22DA990C">
        <w:t>down</w:t>
      </w:r>
      <w:r>
        <w:t xml:space="preserve"> 2” PVC pipes mounted to the ladder wall </w:t>
      </w:r>
      <w:r w:rsidR="0DF1D429">
        <w:t>(</w:t>
      </w:r>
      <w:r w:rsidR="6898E4DE">
        <w:t>t</w:t>
      </w:r>
      <w:r>
        <w:t>he pipes are drilled to allow water circulatio</w:t>
      </w:r>
      <w:r w:rsidR="57681142">
        <w:t>n)</w:t>
      </w:r>
      <w:r>
        <w:t xml:space="preserve">.  The loggers collect data approximately 1-foot from the ladder floor. </w:t>
      </w:r>
      <w:r w:rsidR="528756B6">
        <w:t>T</w:t>
      </w:r>
      <w:r>
        <w:t>he count station location</w:t>
      </w:r>
      <w:r w:rsidR="59E9C159">
        <w:t xml:space="preserve"> uses a</w:t>
      </w:r>
      <w:r>
        <w:t xml:space="preserve"> Hobo tidbit temperature logger </w:t>
      </w:r>
      <w:r w:rsidR="6C3BB0F4">
        <w:t>affixed</w:t>
      </w:r>
      <w:r>
        <w:t xml:space="preserve"> betw</w:t>
      </w:r>
      <w:r w:rsidR="0D7BDB21">
        <w:t>een the picketed leads. Unfortunately, the temperatures at this location cannot be read out until the ladder is dewatered</w:t>
      </w:r>
      <w:r w:rsidR="2BE1FB95">
        <w:t xml:space="preserve"> </w:t>
      </w:r>
      <w:r w:rsidR="3DFBACCA">
        <w:t>(</w:t>
      </w:r>
      <w:r w:rsidR="1ABF00F1">
        <w:t>t</w:t>
      </w:r>
      <w:r w:rsidR="0D7BDB21">
        <w:t xml:space="preserve">here are currently plans to install a </w:t>
      </w:r>
      <w:r w:rsidR="07EE4F6E">
        <w:t>PVC</w:t>
      </w:r>
      <w:r w:rsidR="0D7BDB21">
        <w:t xml:space="preserve"> pipe at this location during the 2022/2023 winter maintenance window</w:t>
      </w:r>
      <w:r w:rsidR="65C1E02E">
        <w:t xml:space="preserve"> to allow in season offloads</w:t>
      </w:r>
      <w:r w:rsidR="00362D53">
        <w:t xml:space="preserve"> - </w:t>
      </w:r>
      <w:r w:rsidR="00362D53" w:rsidRPr="00C70F4C">
        <w:t>Update: the count station PVC pipe was successfully installed during the 2022/2023 winter maintenance window</w:t>
      </w:r>
      <w:r w:rsidR="1F26FBDE" w:rsidRPr="00C70F4C">
        <w:t>).</w:t>
      </w:r>
      <w:r w:rsidR="0D7BDB21" w:rsidRPr="00C70F4C">
        <w:t xml:space="preserve"> </w:t>
      </w:r>
      <w:r w:rsidR="66F3EC45">
        <w:t xml:space="preserve">The forebay temperature string (referred to as JDA-SS-2) utilizes </w:t>
      </w:r>
      <w:r w:rsidR="3E909EDD">
        <w:t xml:space="preserve">U22-001 temperature loggers at </w:t>
      </w:r>
      <w:r w:rsidR="3C1A9E77">
        <w:t>11-depths (5, 10, 20, 30, 40, 50, 60, 70, 80, 90, and 100-f</w:t>
      </w:r>
      <w:r w:rsidR="0B977FD7">
        <w:t>ee</w:t>
      </w:r>
      <w:r w:rsidR="3C1A9E77">
        <w:t xml:space="preserve">t with a base forebay elevation of </w:t>
      </w:r>
      <w:r w:rsidR="1D9F5EB5">
        <w:t>262.9-feet)</w:t>
      </w:r>
      <w:r w:rsidR="4AB24FBF">
        <w:t>.</w:t>
      </w:r>
      <w:r w:rsidR="00362D53">
        <w:t xml:space="preserve"> </w:t>
      </w:r>
    </w:p>
    <w:p w14:paraId="396DD560" w14:textId="6EF8F435" w:rsidR="00830F62" w:rsidRDefault="43C04DFC" w:rsidP="00830F62">
      <w:r>
        <w:t xml:space="preserve">Temperature </w:t>
      </w:r>
      <w:r w:rsidR="1F7F10D4">
        <w:t xml:space="preserve">loggers </w:t>
      </w:r>
      <w:r>
        <w:t xml:space="preserve">are </w:t>
      </w:r>
      <w:r w:rsidR="7ED1836C">
        <w:t xml:space="preserve">set to </w:t>
      </w:r>
      <w:r>
        <w:t xml:space="preserve">record hourly, and data is typically offloaded weekly. Unfortunately, there </w:t>
      </w:r>
      <w:r w:rsidR="7A830DA2">
        <w:t>were</w:t>
      </w:r>
      <w:r>
        <w:t xml:space="preserve"> times when weekly readouts weren’t feasible (short staffed, heavy workloads, malfunctioning equipment, etc.) and blocks of data were lost (See Table 1). </w:t>
      </w:r>
      <w:r w:rsidR="39CD3835">
        <w:t>C</w:t>
      </w:r>
      <w:r w:rsidR="5E23F605">
        <w:t>omparing</w:t>
      </w:r>
      <w:r>
        <w:t xml:space="preserve"> data </w:t>
      </w:r>
      <w:r w:rsidR="7BF1BBD2">
        <w:t>from</w:t>
      </w:r>
      <w:r>
        <w:t xml:space="preserve"> these blocks</w:t>
      </w:r>
      <w:r w:rsidR="489C6ABB">
        <w:t xml:space="preserve"> is</w:t>
      </w:r>
      <w:r w:rsidR="7C1B4DCF">
        <w:t>n’t feasible</w:t>
      </w:r>
      <w:r>
        <w:t xml:space="preserve">. Therefore, most of the data is </w:t>
      </w:r>
      <w:r w:rsidR="3AAA1D5B">
        <w:t>displayed</w:t>
      </w:r>
      <w:r>
        <w:t xml:space="preserve"> as 10-year averages to help offset the lost data.</w:t>
      </w:r>
    </w:p>
    <w:p w14:paraId="20FE29B8" w14:textId="662A0A9B" w:rsidR="7E001810" w:rsidRDefault="00FD7AE7" w:rsidP="00FD7AE7">
      <w:pPr>
        <w:jc w:val="center"/>
      </w:pPr>
      <w:r w:rsidRPr="00FD7AE7">
        <w:rPr>
          <w:noProof/>
        </w:rPr>
        <w:drawing>
          <wp:inline distT="0" distB="0" distL="0" distR="0" wp14:anchorId="3CC19CDE" wp14:editId="179152C0">
            <wp:extent cx="5943600" cy="1289685"/>
            <wp:effectExtent l="19050" t="19050" r="19050" b="2476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1289685"/>
                    </a:xfrm>
                    <a:prstGeom prst="rect">
                      <a:avLst/>
                    </a:prstGeom>
                    <a:noFill/>
                    <a:ln w="3175">
                      <a:solidFill>
                        <a:schemeClr val="tx1"/>
                      </a:solidFill>
                    </a:ln>
                  </pic:spPr>
                </pic:pic>
              </a:graphicData>
            </a:graphic>
          </wp:inline>
        </w:drawing>
      </w:r>
    </w:p>
    <w:p w14:paraId="1AAD03DA" w14:textId="68447019" w:rsidR="00E641BA" w:rsidRPr="00B66D9B" w:rsidRDefault="00E641BA" w:rsidP="00830F62">
      <w:pPr>
        <w:rPr>
          <w:sz w:val="20"/>
          <w:szCs w:val="20"/>
        </w:rPr>
      </w:pPr>
      <w:r w:rsidRPr="00B66D9B">
        <w:rPr>
          <w:sz w:val="20"/>
          <w:szCs w:val="20"/>
        </w:rPr>
        <w:t>Table 1</w:t>
      </w:r>
      <w:r w:rsidRPr="00B66D9B">
        <w:rPr>
          <w:b/>
          <w:bCs/>
          <w:sz w:val="20"/>
          <w:szCs w:val="20"/>
        </w:rPr>
        <w:t>:</w:t>
      </w:r>
      <w:r w:rsidRPr="00B66D9B">
        <w:rPr>
          <w:sz w:val="20"/>
          <w:szCs w:val="20"/>
        </w:rPr>
        <w:t xml:space="preserve"> The timeframes when JDA has temperature data available for the SFL </w:t>
      </w:r>
      <w:r w:rsidRPr="002D3273">
        <w:rPr>
          <w:sz w:val="20"/>
          <w:szCs w:val="20"/>
        </w:rPr>
        <w:t>and</w:t>
      </w:r>
      <w:r w:rsidRPr="00B66D9B">
        <w:rPr>
          <w:sz w:val="20"/>
          <w:szCs w:val="20"/>
        </w:rPr>
        <w:t xml:space="preserve"> USGS has temperatures available for the forebay</w:t>
      </w:r>
      <w:r w:rsidR="00FD7AE7">
        <w:rPr>
          <w:sz w:val="20"/>
          <w:szCs w:val="20"/>
        </w:rPr>
        <w:t xml:space="preserve"> (2014 – 2023)</w:t>
      </w:r>
      <w:r w:rsidR="00F648D2" w:rsidRPr="00B66D9B">
        <w:rPr>
          <w:sz w:val="20"/>
          <w:szCs w:val="20"/>
        </w:rPr>
        <w:t>.</w:t>
      </w:r>
    </w:p>
    <w:p w14:paraId="75AED0CE" w14:textId="363AED81" w:rsidR="7E1A9265" w:rsidRPr="00025662" w:rsidRDefault="00830F62" w:rsidP="7E1A9265">
      <w:pPr>
        <w:rPr>
          <w:sz w:val="20"/>
          <w:szCs w:val="20"/>
        </w:rPr>
      </w:pPr>
      <w:r w:rsidRPr="00074767">
        <w:rPr>
          <w:b/>
          <w:bCs/>
        </w:rPr>
        <w:t xml:space="preserve"> </w:t>
      </w:r>
    </w:p>
    <w:p w14:paraId="0441C273" w14:textId="7D470798" w:rsidR="00830F62" w:rsidRDefault="4D9E9990" w:rsidP="1D4FCC05">
      <w:pPr>
        <w:rPr>
          <w:rFonts w:eastAsiaTheme="minorEastAsia"/>
        </w:rPr>
      </w:pPr>
      <w:r w:rsidRPr="1D4FCC05">
        <w:rPr>
          <w:rFonts w:eastAsiaTheme="minorEastAsia"/>
        </w:rPr>
        <w:lastRenderedPageBreak/>
        <w:t xml:space="preserve">The SFL exit is typically warmer than the entrance (See Figure </w:t>
      </w:r>
      <w:r w:rsidR="074C52BC" w:rsidRPr="1D4FCC05">
        <w:rPr>
          <w:rFonts w:eastAsiaTheme="minorEastAsia"/>
        </w:rPr>
        <w:t>6</w:t>
      </w:r>
      <w:r w:rsidRPr="1D4FCC05">
        <w:rPr>
          <w:rFonts w:eastAsiaTheme="minorEastAsia"/>
        </w:rPr>
        <w:t xml:space="preserve">) and the </w:t>
      </w:r>
      <w:r w:rsidR="09F44F3F" w:rsidRPr="1D4FCC05">
        <w:rPr>
          <w:rFonts w:eastAsiaTheme="minorEastAsia"/>
        </w:rPr>
        <w:t>differentials</w:t>
      </w:r>
      <w:r w:rsidRPr="1D4FCC05">
        <w:rPr>
          <w:rFonts w:eastAsiaTheme="minorEastAsia"/>
        </w:rPr>
        <w:t xml:space="preserve"> tend to fluctuate throughout the day (see Figure </w:t>
      </w:r>
      <w:r w:rsidR="0FA5AADD" w:rsidRPr="1D4FCC05">
        <w:rPr>
          <w:rFonts w:eastAsiaTheme="minorEastAsia"/>
        </w:rPr>
        <w:t>7</w:t>
      </w:r>
      <w:r w:rsidRPr="1D4FCC05">
        <w:rPr>
          <w:rFonts w:eastAsiaTheme="minorEastAsia"/>
        </w:rPr>
        <w:t xml:space="preserve">). </w:t>
      </w:r>
    </w:p>
    <w:p w14:paraId="2258B688" w14:textId="51883773" w:rsidR="0D4B50E6" w:rsidRDefault="00171D1B" w:rsidP="17E30F14">
      <w:pPr>
        <w:jc w:val="center"/>
        <w:rPr>
          <w:sz w:val="20"/>
          <w:szCs w:val="20"/>
        </w:rPr>
      </w:pPr>
      <w:r>
        <w:rPr>
          <w:noProof/>
          <w:sz w:val="20"/>
          <w:szCs w:val="20"/>
        </w:rPr>
        <w:drawing>
          <wp:inline distT="0" distB="0" distL="0" distR="0" wp14:anchorId="2FFC2DD2" wp14:editId="188769BB">
            <wp:extent cx="3718852" cy="2354872"/>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52977" cy="2376481"/>
                    </a:xfrm>
                    <a:prstGeom prst="rect">
                      <a:avLst/>
                    </a:prstGeom>
                    <a:noFill/>
                  </pic:spPr>
                </pic:pic>
              </a:graphicData>
            </a:graphic>
          </wp:inline>
        </w:drawing>
      </w:r>
    </w:p>
    <w:p w14:paraId="6421EA76" w14:textId="618BEECF" w:rsidR="0D4B50E6" w:rsidRPr="00B66D9B" w:rsidRDefault="0D4B50E6" w:rsidP="001242CB">
      <w:pPr>
        <w:rPr>
          <w:sz w:val="20"/>
          <w:szCs w:val="20"/>
        </w:rPr>
      </w:pPr>
      <w:r w:rsidRPr="00B66D9B">
        <w:rPr>
          <w:sz w:val="20"/>
          <w:szCs w:val="20"/>
        </w:rPr>
        <w:t>Figure 6</w:t>
      </w:r>
      <w:r w:rsidRPr="00B66D9B">
        <w:rPr>
          <w:b/>
          <w:bCs/>
          <w:sz w:val="20"/>
          <w:szCs w:val="20"/>
        </w:rPr>
        <w:t>:</w:t>
      </w:r>
      <w:r w:rsidRPr="00B66D9B">
        <w:rPr>
          <w:sz w:val="20"/>
          <w:szCs w:val="20"/>
        </w:rPr>
        <w:t xml:space="preserve"> The SFL entrance-exit hourly temp</w:t>
      </w:r>
      <w:r w:rsidR="00171D1B">
        <w:rPr>
          <w:sz w:val="20"/>
          <w:szCs w:val="20"/>
        </w:rPr>
        <w:t>eratures (</w:t>
      </w:r>
      <w:r w:rsidR="00171D1B">
        <w:rPr>
          <w:rFonts w:cstheme="minorHAnsi"/>
          <w:sz w:val="20"/>
          <w:szCs w:val="20"/>
        </w:rPr>
        <w:t>°</w:t>
      </w:r>
      <w:r w:rsidR="00171D1B">
        <w:rPr>
          <w:sz w:val="20"/>
          <w:szCs w:val="20"/>
        </w:rPr>
        <w:t>C)</w:t>
      </w:r>
      <w:r w:rsidRPr="00B66D9B">
        <w:rPr>
          <w:sz w:val="20"/>
          <w:szCs w:val="20"/>
        </w:rPr>
        <w:t xml:space="preserve"> shown as a 10-year average (201</w:t>
      </w:r>
      <w:r w:rsidR="00171D1B">
        <w:rPr>
          <w:sz w:val="20"/>
          <w:szCs w:val="20"/>
        </w:rPr>
        <w:t>4</w:t>
      </w:r>
      <w:r w:rsidRPr="00B66D9B">
        <w:rPr>
          <w:sz w:val="20"/>
          <w:szCs w:val="20"/>
        </w:rPr>
        <w:t>-202</w:t>
      </w:r>
      <w:r w:rsidR="00171D1B">
        <w:rPr>
          <w:sz w:val="20"/>
          <w:szCs w:val="20"/>
        </w:rPr>
        <w:t>3</w:t>
      </w:r>
      <w:r w:rsidRPr="00B66D9B">
        <w:rPr>
          <w:sz w:val="20"/>
          <w:szCs w:val="20"/>
        </w:rPr>
        <w:t>) June 1</w:t>
      </w:r>
      <w:r w:rsidRPr="00B66D9B">
        <w:rPr>
          <w:sz w:val="20"/>
          <w:szCs w:val="20"/>
          <w:vertAlign w:val="superscript"/>
        </w:rPr>
        <w:t>st</w:t>
      </w:r>
      <w:r w:rsidRPr="00B66D9B">
        <w:rPr>
          <w:sz w:val="20"/>
          <w:szCs w:val="20"/>
        </w:rPr>
        <w:t xml:space="preserve"> – September 30</w:t>
      </w:r>
      <w:r w:rsidRPr="00B66D9B">
        <w:rPr>
          <w:sz w:val="20"/>
          <w:szCs w:val="20"/>
          <w:vertAlign w:val="superscript"/>
        </w:rPr>
        <w:t>th</w:t>
      </w:r>
      <w:r w:rsidRPr="00B66D9B">
        <w:rPr>
          <w:sz w:val="20"/>
          <w:szCs w:val="20"/>
        </w:rPr>
        <w:t xml:space="preserve">. </w:t>
      </w:r>
    </w:p>
    <w:p w14:paraId="6B48E37D" w14:textId="4EDC786B" w:rsidR="0D4B50E6" w:rsidRDefault="00082144" w:rsidP="1D4FCC05">
      <w:pPr>
        <w:jc w:val="center"/>
      </w:pPr>
      <w:r>
        <w:rPr>
          <w:noProof/>
        </w:rPr>
        <w:drawing>
          <wp:inline distT="0" distB="0" distL="0" distR="0" wp14:anchorId="5ECB4B40" wp14:editId="56C98CE0">
            <wp:extent cx="4533431" cy="2574631"/>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55000" cy="2586881"/>
                    </a:xfrm>
                    <a:prstGeom prst="rect">
                      <a:avLst/>
                    </a:prstGeom>
                    <a:noFill/>
                  </pic:spPr>
                </pic:pic>
              </a:graphicData>
            </a:graphic>
          </wp:inline>
        </w:drawing>
      </w:r>
    </w:p>
    <w:p w14:paraId="4D26B417" w14:textId="29E1D62E" w:rsidR="0D4B50E6" w:rsidRPr="00B66D9B" w:rsidRDefault="0D4B50E6" w:rsidP="1D4FCC05">
      <w:pPr>
        <w:rPr>
          <w:sz w:val="20"/>
          <w:szCs w:val="20"/>
        </w:rPr>
      </w:pPr>
      <w:r w:rsidRPr="00B66D9B">
        <w:rPr>
          <w:sz w:val="20"/>
          <w:szCs w:val="20"/>
        </w:rPr>
        <w:t>Figure 7</w:t>
      </w:r>
      <w:r w:rsidRPr="00B66D9B">
        <w:rPr>
          <w:b/>
          <w:bCs/>
          <w:sz w:val="20"/>
          <w:szCs w:val="20"/>
        </w:rPr>
        <w:t>:</w:t>
      </w:r>
      <w:r w:rsidRPr="00B66D9B">
        <w:rPr>
          <w:sz w:val="20"/>
          <w:szCs w:val="20"/>
        </w:rPr>
        <w:t xml:space="preserve"> Graph illustrating temperature differentials between the SFL exit and the SFL entrance at different times of the day (how many degrees °</w:t>
      </w:r>
      <w:r w:rsidR="00362D53">
        <w:rPr>
          <w:sz w:val="20"/>
          <w:szCs w:val="20"/>
        </w:rPr>
        <w:t>C</w:t>
      </w:r>
      <w:r w:rsidRPr="00B66D9B">
        <w:rPr>
          <w:sz w:val="20"/>
          <w:szCs w:val="20"/>
        </w:rPr>
        <w:t xml:space="preserve"> the exit is warmer than the entrance). The values are shown as 10-year average temperatures (201</w:t>
      </w:r>
      <w:r w:rsidR="00082144">
        <w:rPr>
          <w:sz w:val="20"/>
          <w:szCs w:val="20"/>
        </w:rPr>
        <w:t>4</w:t>
      </w:r>
      <w:r w:rsidRPr="00B66D9B">
        <w:rPr>
          <w:sz w:val="20"/>
          <w:szCs w:val="20"/>
        </w:rPr>
        <w:t xml:space="preserve"> – 202</w:t>
      </w:r>
      <w:r w:rsidR="00082144">
        <w:rPr>
          <w:sz w:val="20"/>
          <w:szCs w:val="20"/>
        </w:rPr>
        <w:t>3</w:t>
      </w:r>
      <w:r w:rsidRPr="00B66D9B">
        <w:rPr>
          <w:sz w:val="20"/>
          <w:szCs w:val="20"/>
        </w:rPr>
        <w:t>) at specific hourly intervals from June 1</w:t>
      </w:r>
      <w:r w:rsidRPr="00B66D9B">
        <w:rPr>
          <w:sz w:val="20"/>
          <w:szCs w:val="20"/>
          <w:vertAlign w:val="superscript"/>
        </w:rPr>
        <w:t>st</w:t>
      </w:r>
      <w:r w:rsidRPr="00B66D9B">
        <w:rPr>
          <w:sz w:val="20"/>
          <w:szCs w:val="20"/>
        </w:rPr>
        <w:t xml:space="preserve"> – September </w:t>
      </w:r>
      <w:r w:rsidR="00082144">
        <w:rPr>
          <w:sz w:val="20"/>
          <w:szCs w:val="20"/>
        </w:rPr>
        <w:t>15</w:t>
      </w:r>
      <w:r w:rsidRPr="00B66D9B">
        <w:rPr>
          <w:sz w:val="20"/>
          <w:szCs w:val="20"/>
          <w:vertAlign w:val="superscript"/>
        </w:rPr>
        <w:t>th</w:t>
      </w:r>
      <w:r w:rsidRPr="00B66D9B">
        <w:rPr>
          <w:sz w:val="20"/>
          <w:szCs w:val="20"/>
        </w:rPr>
        <w:t>.</w:t>
      </w:r>
      <w:r w:rsidR="00082144">
        <w:rPr>
          <w:sz w:val="20"/>
          <w:szCs w:val="20"/>
        </w:rPr>
        <w:t xml:space="preserve"> Years 2018 and 2021 were omitted due to </w:t>
      </w:r>
      <w:r w:rsidR="006138DB">
        <w:rPr>
          <w:sz w:val="20"/>
          <w:szCs w:val="20"/>
        </w:rPr>
        <w:t>incomplete</w:t>
      </w:r>
      <w:r w:rsidR="00082144">
        <w:rPr>
          <w:sz w:val="20"/>
          <w:szCs w:val="20"/>
        </w:rPr>
        <w:t xml:space="preserve"> </w:t>
      </w:r>
      <w:r w:rsidR="006138DB">
        <w:rPr>
          <w:sz w:val="20"/>
          <w:szCs w:val="20"/>
        </w:rPr>
        <w:t>data sets</w:t>
      </w:r>
      <w:r w:rsidR="00082144">
        <w:rPr>
          <w:sz w:val="20"/>
          <w:szCs w:val="20"/>
        </w:rPr>
        <w:t xml:space="preserve">. </w:t>
      </w:r>
    </w:p>
    <w:p w14:paraId="594648D2" w14:textId="5DA873E1" w:rsidR="1D4FCC05" w:rsidRDefault="4D9E9990" w:rsidP="00A90496">
      <w:pPr>
        <w:rPr>
          <w:rFonts w:eastAsiaTheme="minorEastAsia"/>
        </w:rPr>
      </w:pPr>
      <w:r w:rsidRPr="00C70F4C">
        <w:rPr>
          <w:rFonts w:eastAsiaTheme="minorEastAsia"/>
        </w:rPr>
        <w:t xml:space="preserve">The average 10-year differential between the SFL exit and entrance (when the exit was ≥70°F) was </w:t>
      </w:r>
      <w:r w:rsidR="00467ED9" w:rsidRPr="00C70F4C">
        <w:rPr>
          <w:rFonts w:eastAsiaTheme="minorEastAsia"/>
        </w:rPr>
        <w:t xml:space="preserve">0.70°F </w:t>
      </w:r>
      <w:r w:rsidRPr="00C70F4C">
        <w:rPr>
          <w:rFonts w:eastAsiaTheme="minorEastAsia"/>
        </w:rPr>
        <w:t xml:space="preserve">(See Table 2). When the temperature differential is </w:t>
      </w:r>
      <w:bookmarkStart w:id="0" w:name="_Hlk116990269"/>
      <w:r w:rsidRPr="00C70F4C">
        <w:rPr>
          <w:rFonts w:eastAsiaTheme="minorEastAsia"/>
        </w:rPr>
        <w:t xml:space="preserve">1°C </w:t>
      </w:r>
      <w:bookmarkEnd w:id="0"/>
      <w:r w:rsidRPr="00C70F4C">
        <w:rPr>
          <w:rFonts w:eastAsiaTheme="minorEastAsia"/>
        </w:rPr>
        <w:t>salmonid passage is negatively impacted. Over the course of 10-years, the differential was ≥1</w:t>
      </w:r>
      <w:r w:rsidR="00313427" w:rsidRPr="00C70F4C">
        <w:rPr>
          <w:rFonts w:eastAsiaTheme="minorEastAsia"/>
        </w:rPr>
        <w:t>°C</w:t>
      </w:r>
      <w:r w:rsidR="004B2605" w:rsidRPr="00C70F4C">
        <w:rPr>
          <w:rFonts w:eastAsiaTheme="minorEastAsia"/>
        </w:rPr>
        <w:t xml:space="preserve"> (</w:t>
      </w:r>
      <w:r w:rsidR="00B606F3" w:rsidRPr="00C70F4C">
        <w:rPr>
          <w:rFonts w:eastAsiaTheme="minorEastAsia"/>
        </w:rPr>
        <w:t>1</w:t>
      </w:r>
      <w:r w:rsidRPr="00C70F4C">
        <w:rPr>
          <w:rFonts w:eastAsiaTheme="minorEastAsia"/>
        </w:rPr>
        <w:t>.8°F</w:t>
      </w:r>
      <w:r w:rsidR="00B606F3" w:rsidRPr="00C70F4C">
        <w:rPr>
          <w:rFonts w:eastAsiaTheme="minorEastAsia"/>
        </w:rPr>
        <w:t>)</w:t>
      </w:r>
      <w:r w:rsidRPr="00C70F4C">
        <w:rPr>
          <w:rFonts w:eastAsiaTheme="minorEastAsia"/>
        </w:rPr>
        <w:t xml:space="preserve"> </w:t>
      </w:r>
      <w:r w:rsidR="00467ED9" w:rsidRPr="00C70F4C">
        <w:rPr>
          <w:rFonts w:eastAsiaTheme="minorEastAsia"/>
        </w:rPr>
        <w:t xml:space="preserve">13.3% </w:t>
      </w:r>
      <w:r w:rsidRPr="00C70F4C">
        <w:rPr>
          <w:rFonts w:eastAsiaTheme="minorEastAsia"/>
        </w:rPr>
        <w:t xml:space="preserve">of the time (when the exit was ≥70°F). The highest percentage observed was </w:t>
      </w:r>
      <w:r w:rsidR="00467ED9" w:rsidRPr="00C70F4C">
        <w:rPr>
          <w:rFonts w:eastAsiaTheme="minorEastAsia"/>
        </w:rPr>
        <w:t>2017</w:t>
      </w:r>
      <w:r w:rsidRPr="00C70F4C">
        <w:rPr>
          <w:rFonts w:eastAsiaTheme="minorEastAsia"/>
        </w:rPr>
        <w:t xml:space="preserve"> </w:t>
      </w:r>
      <w:r w:rsidR="00467ED9" w:rsidRPr="00C70F4C">
        <w:rPr>
          <w:rFonts w:eastAsiaTheme="minorEastAsia"/>
        </w:rPr>
        <w:t>(20.92%)</w:t>
      </w:r>
      <w:r w:rsidRPr="00C70F4C">
        <w:rPr>
          <w:rFonts w:eastAsiaTheme="minorEastAsia"/>
        </w:rPr>
        <w:t xml:space="preserve"> and the lowest was </w:t>
      </w:r>
      <w:r w:rsidR="00467ED9" w:rsidRPr="00C70F4C">
        <w:rPr>
          <w:rFonts w:eastAsiaTheme="minorEastAsia"/>
        </w:rPr>
        <w:t>2014</w:t>
      </w:r>
      <w:r w:rsidRPr="00C70F4C">
        <w:rPr>
          <w:rFonts w:eastAsiaTheme="minorEastAsia"/>
          <w:color w:val="C00000"/>
        </w:rPr>
        <w:t xml:space="preserve"> </w:t>
      </w:r>
      <w:r w:rsidRPr="00C70F4C">
        <w:rPr>
          <w:rFonts w:eastAsiaTheme="minorEastAsia"/>
        </w:rPr>
        <w:t>(</w:t>
      </w:r>
      <w:r w:rsidR="00467ED9" w:rsidRPr="00C70F4C">
        <w:rPr>
          <w:rFonts w:eastAsiaTheme="minorEastAsia"/>
        </w:rPr>
        <w:t>3.51%</w:t>
      </w:r>
      <w:r w:rsidRPr="00C70F4C">
        <w:rPr>
          <w:rFonts w:eastAsiaTheme="minorEastAsia"/>
        </w:rPr>
        <w:t xml:space="preserve">). </w:t>
      </w:r>
    </w:p>
    <w:p w14:paraId="1C0524D3" w14:textId="7C0AEB90" w:rsidR="008C6869" w:rsidRDefault="3AC60B15" w:rsidP="1D4FCC05">
      <w:pPr>
        <w:jc w:val="center"/>
      </w:pPr>
      <w:r w:rsidRPr="1D4FCC05">
        <w:rPr>
          <w:sz w:val="20"/>
          <w:szCs w:val="20"/>
        </w:rPr>
        <w:lastRenderedPageBreak/>
        <w:t xml:space="preserve"> </w:t>
      </w:r>
      <w:r w:rsidR="00D8462A" w:rsidRPr="00D8462A">
        <w:rPr>
          <w:noProof/>
        </w:rPr>
        <w:drawing>
          <wp:inline distT="0" distB="0" distL="0" distR="0" wp14:anchorId="2B73C70D" wp14:editId="484913CD">
            <wp:extent cx="4743023" cy="1828800"/>
            <wp:effectExtent l="19050" t="19050" r="19685" b="190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43023" cy="1828800"/>
                    </a:xfrm>
                    <a:prstGeom prst="rect">
                      <a:avLst/>
                    </a:prstGeom>
                    <a:noFill/>
                    <a:ln w="3175">
                      <a:solidFill>
                        <a:schemeClr val="tx1"/>
                      </a:solidFill>
                    </a:ln>
                  </pic:spPr>
                </pic:pic>
              </a:graphicData>
            </a:graphic>
          </wp:inline>
        </w:drawing>
      </w:r>
    </w:p>
    <w:p w14:paraId="0D2A9F7B" w14:textId="1910A665" w:rsidR="007E50A6" w:rsidRDefault="00D8462A" w:rsidP="1D4FCC05">
      <w:pPr>
        <w:jc w:val="center"/>
        <w:rPr>
          <w:sz w:val="20"/>
          <w:szCs w:val="20"/>
        </w:rPr>
      </w:pPr>
      <w:r w:rsidRPr="00D8462A">
        <w:rPr>
          <w:noProof/>
        </w:rPr>
        <w:drawing>
          <wp:inline distT="0" distB="0" distL="0" distR="0" wp14:anchorId="6A4EC624" wp14:editId="39E2AF1E">
            <wp:extent cx="4743023" cy="1828800"/>
            <wp:effectExtent l="19050" t="19050" r="19685" b="190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43023" cy="1828800"/>
                    </a:xfrm>
                    <a:prstGeom prst="rect">
                      <a:avLst/>
                    </a:prstGeom>
                    <a:noFill/>
                    <a:ln w="3175">
                      <a:solidFill>
                        <a:schemeClr val="tx1"/>
                      </a:solidFill>
                    </a:ln>
                  </pic:spPr>
                </pic:pic>
              </a:graphicData>
            </a:graphic>
          </wp:inline>
        </w:drawing>
      </w:r>
    </w:p>
    <w:p w14:paraId="7C20FEE0" w14:textId="26D46C7A" w:rsidR="00C2331B" w:rsidRDefault="00D8462A" w:rsidP="1D4FCC05">
      <w:pPr>
        <w:jc w:val="center"/>
        <w:rPr>
          <w:noProof/>
        </w:rPr>
      </w:pPr>
      <w:r w:rsidRPr="00D8462A">
        <w:rPr>
          <w:noProof/>
        </w:rPr>
        <w:drawing>
          <wp:inline distT="0" distB="0" distL="0" distR="0" wp14:anchorId="3E2D7199" wp14:editId="5453ED68">
            <wp:extent cx="4743023" cy="1828800"/>
            <wp:effectExtent l="19050" t="19050" r="19685" b="190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43023" cy="1828800"/>
                    </a:xfrm>
                    <a:prstGeom prst="rect">
                      <a:avLst/>
                    </a:prstGeom>
                    <a:noFill/>
                    <a:ln w="3175">
                      <a:solidFill>
                        <a:schemeClr val="tx1"/>
                      </a:solidFill>
                    </a:ln>
                  </pic:spPr>
                </pic:pic>
              </a:graphicData>
            </a:graphic>
          </wp:inline>
        </w:drawing>
      </w:r>
    </w:p>
    <w:p w14:paraId="7BE57E4D" w14:textId="61C54442" w:rsidR="3AC60B15" w:rsidRDefault="3AC60B15" w:rsidP="1D4FCC05">
      <w:pPr>
        <w:jc w:val="center"/>
      </w:pPr>
      <w:r w:rsidRPr="1D4FCC05">
        <w:rPr>
          <w:b/>
          <w:bCs/>
        </w:rPr>
        <w:t xml:space="preserve"> </w:t>
      </w:r>
    </w:p>
    <w:p w14:paraId="59CE1629" w14:textId="1F26275A" w:rsidR="1D4FCC05" w:rsidRPr="00965E0E" w:rsidRDefault="3AC60B15" w:rsidP="1D4FCC05">
      <w:pPr>
        <w:rPr>
          <w:sz w:val="20"/>
          <w:szCs w:val="20"/>
        </w:rPr>
      </w:pPr>
      <w:r w:rsidRPr="00965E0E">
        <w:rPr>
          <w:sz w:val="20"/>
          <w:szCs w:val="20"/>
        </w:rPr>
        <w:t>Table 2: Table representing the total number of hours the JDA SFL exit was ≥ 70°F and of those hours, the number of hours the SFL exit was ≥ 1</w:t>
      </w:r>
      <w:r w:rsidR="00830F62" w:rsidRPr="00965E0E">
        <w:rPr>
          <w:sz w:val="20"/>
          <w:szCs w:val="20"/>
        </w:rPr>
        <w:t>°C</w:t>
      </w:r>
      <w:r w:rsidRPr="00965E0E">
        <w:rPr>
          <w:sz w:val="20"/>
          <w:szCs w:val="20"/>
        </w:rPr>
        <w:t xml:space="preserve"> warmer than the SFL entrance. The percentage represents the time when the SFL exit was ≥ 1</w:t>
      </w:r>
      <w:r w:rsidR="00A13E1B" w:rsidRPr="00965E0E">
        <w:rPr>
          <w:sz w:val="20"/>
          <w:szCs w:val="20"/>
        </w:rPr>
        <w:t>°C</w:t>
      </w:r>
      <w:r w:rsidRPr="00965E0E">
        <w:rPr>
          <w:sz w:val="20"/>
          <w:szCs w:val="20"/>
        </w:rPr>
        <w:t xml:space="preserve"> warmer than the entrance (when the SFL exit was ≥70°F). Tables show a 10-year span and are broken up by; June - July, August – September, and both combined (June – September). There are 2,928 hours between June 1</w:t>
      </w:r>
      <w:r w:rsidRPr="00965E0E">
        <w:rPr>
          <w:sz w:val="20"/>
          <w:szCs w:val="20"/>
          <w:vertAlign w:val="superscript"/>
        </w:rPr>
        <w:t>st</w:t>
      </w:r>
      <w:r w:rsidRPr="00965E0E">
        <w:rPr>
          <w:sz w:val="20"/>
          <w:szCs w:val="20"/>
        </w:rPr>
        <w:t xml:space="preserve"> and September 30</w:t>
      </w:r>
      <w:r w:rsidRPr="00965E0E">
        <w:rPr>
          <w:sz w:val="20"/>
          <w:szCs w:val="20"/>
          <w:vertAlign w:val="superscript"/>
        </w:rPr>
        <w:t>th</w:t>
      </w:r>
      <w:r w:rsidRPr="00965E0E">
        <w:rPr>
          <w:sz w:val="20"/>
          <w:szCs w:val="20"/>
        </w:rPr>
        <w:t>.</w:t>
      </w:r>
    </w:p>
    <w:p w14:paraId="012E9739" w14:textId="6D74E073" w:rsidR="00830F62" w:rsidRDefault="4D9E9990" w:rsidP="1D4FCC05">
      <w:pPr>
        <w:rPr>
          <w:rFonts w:eastAsiaTheme="minorEastAsia"/>
        </w:rPr>
      </w:pPr>
      <w:r w:rsidRPr="009219EC">
        <w:rPr>
          <w:rFonts w:eastAsiaTheme="minorEastAsia"/>
        </w:rPr>
        <w:t xml:space="preserve">Fish run timing varies year to year and species to species at JDA (See Figure </w:t>
      </w:r>
      <w:r w:rsidR="0E564483" w:rsidRPr="009219EC">
        <w:rPr>
          <w:rFonts w:eastAsiaTheme="minorEastAsia"/>
        </w:rPr>
        <w:t>8</w:t>
      </w:r>
      <w:r w:rsidRPr="009219EC">
        <w:rPr>
          <w:rFonts w:eastAsiaTheme="minorEastAsia"/>
        </w:rPr>
        <w:t>). When comparing the 10-year average water temperature to the 10-year average salmonid passage (at JDA) the following overlaps are observed. Steelhead have the highest interaction with warmer ladder temperatures at JDA with 45.0%</w:t>
      </w:r>
      <w:r w:rsidR="00825D69">
        <w:rPr>
          <w:rFonts w:eastAsiaTheme="minorEastAsia"/>
        </w:rPr>
        <w:t xml:space="preserve"> (</w:t>
      </w:r>
      <w:r w:rsidR="00825D69" w:rsidRPr="00C70F4C">
        <w:rPr>
          <w:rFonts w:eastAsiaTheme="minorEastAsia"/>
        </w:rPr>
        <w:t>updated with 2023 passage: 47.0%</w:t>
      </w:r>
      <w:r w:rsidR="00825D69">
        <w:rPr>
          <w:rFonts w:eastAsiaTheme="minorEastAsia"/>
        </w:rPr>
        <w:t>)</w:t>
      </w:r>
      <w:r w:rsidRPr="009219EC">
        <w:rPr>
          <w:rFonts w:eastAsiaTheme="minorEastAsia"/>
        </w:rPr>
        <w:t xml:space="preserve"> of the total steelhead run passing when ladder </w:t>
      </w:r>
      <w:r w:rsidRPr="009219EC">
        <w:rPr>
          <w:rFonts w:eastAsiaTheme="minorEastAsia"/>
        </w:rPr>
        <w:lastRenderedPageBreak/>
        <w:t xml:space="preserve">temperatures are ≥70 F°. Sockeye </w:t>
      </w:r>
      <w:r w:rsidR="74C21207" w:rsidRPr="009219EC">
        <w:rPr>
          <w:rFonts w:eastAsiaTheme="minorEastAsia"/>
        </w:rPr>
        <w:t>passage has</w:t>
      </w:r>
      <w:r w:rsidRPr="009219EC">
        <w:rPr>
          <w:rFonts w:eastAsiaTheme="minorEastAsia"/>
        </w:rPr>
        <w:t xml:space="preserve"> the least overlap with 3.0%</w:t>
      </w:r>
      <w:r w:rsidR="00825D69">
        <w:rPr>
          <w:rFonts w:eastAsiaTheme="minorEastAsia"/>
        </w:rPr>
        <w:t xml:space="preserve"> (</w:t>
      </w:r>
      <w:r w:rsidR="00825D69" w:rsidRPr="00C70F4C">
        <w:rPr>
          <w:rFonts w:eastAsiaTheme="minorEastAsia"/>
        </w:rPr>
        <w:t>updated with 2023 passage: 3.8%</w:t>
      </w:r>
      <w:r w:rsidR="00825D69" w:rsidRPr="00825D69">
        <w:rPr>
          <w:rFonts w:eastAsiaTheme="minorEastAsia"/>
        </w:rPr>
        <w:t>)</w:t>
      </w:r>
      <w:r w:rsidRPr="00825D69">
        <w:rPr>
          <w:rFonts w:eastAsiaTheme="minorEastAsia"/>
        </w:rPr>
        <w:t xml:space="preserve"> </w:t>
      </w:r>
      <w:r w:rsidRPr="009219EC">
        <w:rPr>
          <w:rFonts w:eastAsiaTheme="minorEastAsia"/>
        </w:rPr>
        <w:t xml:space="preserve">passing at temperatures of ≥70 F°. </w:t>
      </w:r>
    </w:p>
    <w:p w14:paraId="3068CF87" w14:textId="0DF73000" w:rsidR="00595125" w:rsidRDefault="008B176E" w:rsidP="00637DA5">
      <w:pPr>
        <w:jc w:val="center"/>
      </w:pPr>
      <w:r>
        <w:rPr>
          <w:noProof/>
        </w:rPr>
        <w:drawing>
          <wp:inline distT="0" distB="0" distL="0" distR="0" wp14:anchorId="31D30E16" wp14:editId="2EF56DF0">
            <wp:extent cx="4095112" cy="2383015"/>
            <wp:effectExtent l="0" t="0" r="127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123460" cy="2399511"/>
                    </a:xfrm>
                    <a:prstGeom prst="rect">
                      <a:avLst/>
                    </a:prstGeom>
                    <a:noFill/>
                  </pic:spPr>
                </pic:pic>
              </a:graphicData>
            </a:graphic>
          </wp:inline>
        </w:drawing>
      </w:r>
    </w:p>
    <w:p w14:paraId="1B89B8CC" w14:textId="568897A6" w:rsidR="25F28C39" w:rsidRDefault="43C04DFC" w:rsidP="7A7D27C4">
      <w:pPr>
        <w:rPr>
          <w:sz w:val="20"/>
          <w:szCs w:val="20"/>
        </w:rPr>
      </w:pPr>
      <w:r w:rsidRPr="009B11ED">
        <w:rPr>
          <w:sz w:val="20"/>
          <w:szCs w:val="20"/>
        </w:rPr>
        <w:t xml:space="preserve">Figure </w:t>
      </w:r>
      <w:r w:rsidR="6AEB5120" w:rsidRPr="009B11ED">
        <w:rPr>
          <w:sz w:val="20"/>
          <w:szCs w:val="20"/>
        </w:rPr>
        <w:t>8</w:t>
      </w:r>
      <w:r w:rsidRPr="009B11ED">
        <w:rPr>
          <w:sz w:val="20"/>
          <w:szCs w:val="20"/>
        </w:rPr>
        <w:t>: The 10-year average (201</w:t>
      </w:r>
      <w:r w:rsidR="008B176E">
        <w:rPr>
          <w:sz w:val="20"/>
          <w:szCs w:val="20"/>
        </w:rPr>
        <w:t>4</w:t>
      </w:r>
      <w:r w:rsidRPr="009B11ED">
        <w:rPr>
          <w:sz w:val="20"/>
          <w:szCs w:val="20"/>
        </w:rPr>
        <w:t xml:space="preserve"> - 202</w:t>
      </w:r>
      <w:r w:rsidR="008B176E">
        <w:rPr>
          <w:sz w:val="20"/>
          <w:szCs w:val="20"/>
        </w:rPr>
        <w:t>3</w:t>
      </w:r>
      <w:r w:rsidRPr="009B11ED">
        <w:rPr>
          <w:sz w:val="20"/>
          <w:szCs w:val="20"/>
        </w:rPr>
        <w:t xml:space="preserve">) for </w:t>
      </w:r>
      <w:r w:rsidR="48F5984E" w:rsidRPr="009B11ED">
        <w:rPr>
          <w:sz w:val="20"/>
          <w:szCs w:val="20"/>
        </w:rPr>
        <w:t xml:space="preserve">salmonid </w:t>
      </w:r>
      <w:r w:rsidRPr="009B11ED">
        <w:rPr>
          <w:sz w:val="20"/>
          <w:szCs w:val="20"/>
        </w:rPr>
        <w:t>passage at</w:t>
      </w:r>
      <w:r w:rsidR="2DD9DE32" w:rsidRPr="009B11ED">
        <w:rPr>
          <w:sz w:val="20"/>
          <w:szCs w:val="20"/>
        </w:rPr>
        <w:t xml:space="preserve"> the South Fish Ladder of</w:t>
      </w:r>
      <w:r w:rsidRPr="009B11ED">
        <w:rPr>
          <w:sz w:val="20"/>
          <w:szCs w:val="20"/>
        </w:rPr>
        <w:t xml:space="preserve"> John Day Dam. The secondary axis is the average daily water temperature at the JDA south fish ladder exit</w:t>
      </w:r>
      <w:r w:rsidR="00825D69">
        <w:rPr>
          <w:sz w:val="20"/>
          <w:szCs w:val="20"/>
        </w:rPr>
        <w:t xml:space="preserve"> (</w:t>
      </w:r>
      <w:r w:rsidR="00825D69">
        <w:rPr>
          <w:rFonts w:cstheme="minorHAnsi"/>
          <w:sz w:val="20"/>
          <w:szCs w:val="20"/>
        </w:rPr>
        <w:t>°</w:t>
      </w:r>
      <w:r w:rsidR="00825D69">
        <w:rPr>
          <w:sz w:val="20"/>
          <w:szCs w:val="20"/>
        </w:rPr>
        <w:t>F)</w:t>
      </w:r>
      <w:r w:rsidRPr="009B11ED">
        <w:rPr>
          <w:sz w:val="20"/>
          <w:szCs w:val="20"/>
        </w:rPr>
        <w:t xml:space="preserve">. </w:t>
      </w:r>
    </w:p>
    <w:p w14:paraId="637F5FDE" w14:textId="4A102292" w:rsidR="7E001810" w:rsidRDefault="7E001810" w:rsidP="00637DA5">
      <w:pPr>
        <w:jc w:val="center"/>
        <w:rPr>
          <w:sz w:val="20"/>
          <w:szCs w:val="20"/>
        </w:rPr>
      </w:pPr>
    </w:p>
    <w:p w14:paraId="450EFF42" w14:textId="7206343C" w:rsidR="0040622C" w:rsidRPr="00C70F4C" w:rsidRDefault="0040622C" w:rsidP="0040622C">
      <w:pPr>
        <w:rPr>
          <w:sz w:val="20"/>
          <w:szCs w:val="20"/>
        </w:rPr>
      </w:pPr>
      <w:r w:rsidRPr="00C70F4C">
        <w:rPr>
          <w:u w:val="single"/>
        </w:rPr>
        <w:t>The Following Study Was NOT Repeated for 2023 and NO Updates Were Made to This Section:</w:t>
      </w:r>
    </w:p>
    <w:p w14:paraId="41AD2543" w14:textId="51B14E4B" w:rsidR="130B8542" w:rsidRPr="00D90DEE" w:rsidRDefault="130B8542" w:rsidP="1D4FCC05">
      <w:pPr>
        <w:rPr>
          <w:color w:val="C00000"/>
          <w:u w:val="single"/>
        </w:rPr>
      </w:pPr>
      <w:r w:rsidRPr="1D4FCC05">
        <w:rPr>
          <w:u w:val="single"/>
        </w:rPr>
        <w:t xml:space="preserve">Post </w:t>
      </w:r>
      <w:r w:rsidR="05217FB1" w:rsidRPr="1D4FCC05">
        <w:rPr>
          <w:u w:val="single"/>
        </w:rPr>
        <w:t>2022 block-study</w:t>
      </w:r>
      <w:r w:rsidR="00D90DEE">
        <w:rPr>
          <w:u w:val="single"/>
        </w:rPr>
        <w:t xml:space="preserve"> </w:t>
      </w:r>
    </w:p>
    <w:p w14:paraId="296FF26F" w14:textId="1CAEA3A0" w:rsidR="068DBBC8" w:rsidRDefault="090609F0" w:rsidP="1D4FCC05">
      <w:r>
        <w:t>Th</w:t>
      </w:r>
      <w:r w:rsidR="192E6F41">
        <w:t>e</w:t>
      </w:r>
      <w:r>
        <w:t xml:space="preserve"> block-study </w:t>
      </w:r>
      <w:r w:rsidR="23390022">
        <w:t xml:space="preserve">(MOC: 22JDA07) </w:t>
      </w:r>
      <w:r>
        <w:t>occurred over a 16-day period</w:t>
      </w:r>
      <w:r w:rsidR="2ED81367">
        <w:t xml:space="preserve"> (August 2</w:t>
      </w:r>
      <w:r w:rsidR="2ED81367" w:rsidRPr="17E30F14">
        <w:rPr>
          <w:vertAlign w:val="superscript"/>
        </w:rPr>
        <w:t>nd</w:t>
      </w:r>
      <w:r w:rsidR="2ED81367">
        <w:t xml:space="preserve"> – August 1</w:t>
      </w:r>
      <w:r w:rsidR="50FE8317">
        <w:t>7</w:t>
      </w:r>
      <w:r w:rsidR="50FE8317" w:rsidRPr="17E30F14">
        <w:rPr>
          <w:vertAlign w:val="superscript"/>
        </w:rPr>
        <w:t>th</w:t>
      </w:r>
      <w:r w:rsidR="50FE8317">
        <w:t>, 2022)</w:t>
      </w:r>
      <w:r w:rsidR="1B1FF19D">
        <w:t xml:space="preserve"> with two</w:t>
      </w:r>
      <w:r w:rsidR="3A41BE9E">
        <w:t>-</w:t>
      </w:r>
      <w:r w:rsidR="1B1FF19D">
        <w:t xml:space="preserve">day replicates of “shad mode’ and “salmon </w:t>
      </w:r>
      <w:r w:rsidR="3A41BE9E">
        <w:t>mode” operations</w:t>
      </w:r>
      <w:r w:rsidR="50FE8317">
        <w:t xml:space="preserve">. </w:t>
      </w:r>
      <w:r w:rsidR="3A41BE9E">
        <w:t xml:space="preserve">Temperature differential </w:t>
      </w:r>
      <w:r w:rsidR="501BF0CB">
        <w:t>between the exit and the entrance</w:t>
      </w:r>
      <w:r w:rsidR="2A0E2519">
        <w:t xml:space="preserve"> (Figure </w:t>
      </w:r>
      <w:r w:rsidR="5FD6EF75">
        <w:t>9</w:t>
      </w:r>
      <w:r w:rsidR="2A0E2519">
        <w:t>)</w:t>
      </w:r>
      <w:r w:rsidR="501BF0CB">
        <w:t xml:space="preserve"> </w:t>
      </w:r>
      <w:r w:rsidR="7B13D20F">
        <w:t>were slightly cooler (0.84</w:t>
      </w:r>
      <w:r w:rsidR="7B13D20F" w:rsidRPr="17E30F14">
        <w:t>°</w:t>
      </w:r>
      <w:r w:rsidR="7B13D20F">
        <w:t xml:space="preserve">F) </w:t>
      </w:r>
      <w:r w:rsidR="1BABFA89">
        <w:t>during the shad mode than during the salmon mode (1.05</w:t>
      </w:r>
      <w:r w:rsidR="1BABFA89" w:rsidRPr="17E30F14">
        <w:t>°</w:t>
      </w:r>
      <w:r w:rsidR="1BABFA89">
        <w:t xml:space="preserve">F). </w:t>
      </w:r>
      <w:r w:rsidR="39CF2141">
        <w:t xml:space="preserve"> Ladder exit temperature </w:t>
      </w:r>
      <w:r w:rsidR="76637D6C">
        <w:t xml:space="preserve">fluctuated </w:t>
      </w:r>
      <w:r w:rsidR="4F6584C3">
        <w:t>mo</w:t>
      </w:r>
      <w:r w:rsidR="7C506F5D">
        <w:t>r</w:t>
      </w:r>
      <w:r w:rsidR="4F6584C3">
        <w:t>e than the entrance temperatures (Figure 1</w:t>
      </w:r>
      <w:r w:rsidR="193DE087">
        <w:t>0</w:t>
      </w:r>
      <w:r w:rsidR="4F6584C3">
        <w:t xml:space="preserve">) during the block study.  The </w:t>
      </w:r>
      <w:r w:rsidR="3B2CE6C0">
        <w:t xml:space="preserve">average exit temperatures during the block study </w:t>
      </w:r>
      <w:r w:rsidR="3AFE1175">
        <w:t>were</w:t>
      </w:r>
      <w:r w:rsidR="2B66420B">
        <w:t xml:space="preserve"> 72.27</w:t>
      </w:r>
      <w:r w:rsidR="2B66420B" w:rsidRPr="17E30F14">
        <w:t>°</w:t>
      </w:r>
      <w:r w:rsidR="2B66420B">
        <w:t xml:space="preserve">F during shad mode and </w:t>
      </w:r>
      <w:r w:rsidR="1B88B375">
        <w:t>72.53</w:t>
      </w:r>
      <w:r w:rsidR="1B88B375" w:rsidRPr="17E30F14">
        <w:t>°</w:t>
      </w:r>
      <w:r w:rsidR="1B88B375">
        <w:t xml:space="preserve">F during salmon mode </w:t>
      </w:r>
      <w:r w:rsidR="1DFB6953">
        <w:t xml:space="preserve">and entrance temperatures </w:t>
      </w:r>
      <w:r w:rsidR="3AFE1175">
        <w:t>were slightly higher in salmon mode (</w:t>
      </w:r>
      <w:r w:rsidR="642771BF">
        <w:t>71.48</w:t>
      </w:r>
      <w:r w:rsidR="642771BF" w:rsidRPr="17E30F14">
        <w:t>°</w:t>
      </w:r>
      <w:r w:rsidR="79B3B5CB">
        <w:t>F)</w:t>
      </w:r>
      <w:r w:rsidR="3AFE1175">
        <w:t xml:space="preserve"> than during shad mode</w:t>
      </w:r>
      <w:r w:rsidR="79B3B5CB">
        <w:t xml:space="preserve"> (71.43</w:t>
      </w:r>
      <w:r w:rsidR="79B3B5CB" w:rsidRPr="17E30F14">
        <w:t>°</w:t>
      </w:r>
      <w:r w:rsidR="79B3B5CB">
        <w:t xml:space="preserve">F). </w:t>
      </w:r>
      <w:r w:rsidR="3E08EFB9">
        <w:t xml:space="preserve"> </w:t>
      </w:r>
      <w:r w:rsidR="58D1E3AD">
        <w:t>Lamprey passage</w:t>
      </w:r>
      <w:r w:rsidR="4B1C63B6">
        <w:t xml:space="preserve"> (Figure </w:t>
      </w:r>
      <w:r w:rsidR="671AD139">
        <w:t>11</w:t>
      </w:r>
      <w:r w:rsidR="4B1C63B6">
        <w:t>)</w:t>
      </w:r>
      <w:r w:rsidR="58D1E3AD">
        <w:t xml:space="preserve"> during the shad and salmon operation</w:t>
      </w:r>
      <w:r w:rsidR="4B1C63B6">
        <w:t xml:space="preserve"> was</w:t>
      </w:r>
      <w:r w:rsidR="5951D607">
        <w:t xml:space="preserve"> higher than the </w:t>
      </w:r>
      <w:r w:rsidR="67D9096B">
        <w:t>ten-year</w:t>
      </w:r>
      <w:r w:rsidR="5951D607">
        <w:t xml:space="preserve"> average</w:t>
      </w:r>
      <w:r w:rsidR="67D9096B">
        <w:t xml:space="preserve">.  </w:t>
      </w:r>
      <w:r w:rsidR="58D1E3AD">
        <w:t xml:space="preserve"> </w:t>
      </w:r>
      <w:r w:rsidR="31EF9771">
        <w:t xml:space="preserve"> </w:t>
      </w:r>
    </w:p>
    <w:p w14:paraId="68455ED6" w14:textId="6AE1FAA8" w:rsidR="1D4FCC05" w:rsidRDefault="1D4FCC05" w:rsidP="1D4FCC05">
      <w:pPr>
        <w:jc w:val="center"/>
      </w:pPr>
    </w:p>
    <w:p w14:paraId="0771D71E" w14:textId="13EC4DFE" w:rsidR="343DA3A0" w:rsidRDefault="343DA3A0" w:rsidP="1D4FCC05">
      <w:pPr>
        <w:jc w:val="center"/>
      </w:pPr>
      <w:r>
        <w:rPr>
          <w:noProof/>
        </w:rPr>
        <w:lastRenderedPageBreak/>
        <w:drawing>
          <wp:inline distT="0" distB="0" distL="0" distR="0" wp14:anchorId="4E36E53A" wp14:editId="51EEC7F8">
            <wp:extent cx="5133972" cy="3155255"/>
            <wp:effectExtent l="0" t="0" r="0" b="0"/>
            <wp:docPr id="817444694" name="Picture 153620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620387"/>
                    <pic:cNvPicPr/>
                  </pic:nvPicPr>
                  <pic:blipFill>
                    <a:blip r:embed="rId27">
                      <a:extLst>
                        <a:ext uri="{28A0092B-C50C-407E-A947-70E740481C1C}">
                          <a14:useLocalDpi xmlns:a14="http://schemas.microsoft.com/office/drawing/2010/main" val="0"/>
                        </a:ext>
                      </a:extLst>
                    </a:blip>
                    <a:stretch>
                      <a:fillRect/>
                    </a:stretch>
                  </pic:blipFill>
                  <pic:spPr>
                    <a:xfrm>
                      <a:off x="0" y="0"/>
                      <a:ext cx="5133972" cy="3155255"/>
                    </a:xfrm>
                    <a:prstGeom prst="rect">
                      <a:avLst/>
                    </a:prstGeom>
                  </pic:spPr>
                </pic:pic>
              </a:graphicData>
            </a:graphic>
          </wp:inline>
        </w:drawing>
      </w:r>
    </w:p>
    <w:p w14:paraId="772D3532" w14:textId="79BBB713" w:rsidR="1D4FCC05" w:rsidRDefault="00D03F41" w:rsidP="1D4FCC05">
      <w:r>
        <w:t>Figure</w:t>
      </w:r>
      <w:r w:rsidR="00E06D54">
        <w:t xml:space="preserve"> 9: </w:t>
      </w:r>
      <w:r>
        <w:t xml:space="preserve"> Graph</w:t>
      </w:r>
      <w:r w:rsidR="2143E93A">
        <w:t xml:space="preserve"> illustrating the exit to entrance differentials during each block of the study. Blue boxes indicate shad mode, while gold boxes indicate salmon mode.</w:t>
      </w:r>
    </w:p>
    <w:p w14:paraId="78433E44" w14:textId="77777777" w:rsidR="00B77F47" w:rsidRDefault="00B77F47" w:rsidP="1D4FCC05"/>
    <w:p w14:paraId="1AA2200D" w14:textId="4C44F35E" w:rsidR="3ACE7282" w:rsidRDefault="3ACE7282" w:rsidP="1D4FCC05">
      <w:pPr>
        <w:jc w:val="center"/>
      </w:pPr>
      <w:r>
        <w:rPr>
          <w:noProof/>
        </w:rPr>
        <w:drawing>
          <wp:inline distT="0" distB="0" distL="0" distR="0" wp14:anchorId="3C8EE516" wp14:editId="4C8FD50C">
            <wp:extent cx="5469254" cy="3327131"/>
            <wp:effectExtent l="0" t="0" r="0" b="0"/>
            <wp:docPr id="769757561" name="Picture 769757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757561"/>
                    <pic:cNvPicPr/>
                  </pic:nvPicPr>
                  <pic:blipFill>
                    <a:blip r:embed="rId28">
                      <a:extLst>
                        <a:ext uri="{28A0092B-C50C-407E-A947-70E740481C1C}">
                          <a14:useLocalDpi xmlns:a14="http://schemas.microsoft.com/office/drawing/2010/main" val="0"/>
                        </a:ext>
                      </a:extLst>
                    </a:blip>
                    <a:stretch>
                      <a:fillRect/>
                    </a:stretch>
                  </pic:blipFill>
                  <pic:spPr>
                    <a:xfrm>
                      <a:off x="0" y="0"/>
                      <a:ext cx="5469254" cy="3327131"/>
                    </a:xfrm>
                    <a:prstGeom prst="rect">
                      <a:avLst/>
                    </a:prstGeom>
                  </pic:spPr>
                </pic:pic>
              </a:graphicData>
            </a:graphic>
          </wp:inline>
        </w:drawing>
      </w:r>
    </w:p>
    <w:p w14:paraId="4685D09C" w14:textId="1727D3B3" w:rsidR="19C67952" w:rsidRPr="00E7041D" w:rsidRDefault="1DA870F9" w:rsidP="008F5E4D">
      <w:r>
        <w:t xml:space="preserve">Figure </w:t>
      </w:r>
      <w:r w:rsidR="2B8FF562">
        <w:t>1</w:t>
      </w:r>
      <w:r w:rsidR="63026EBC">
        <w:t>0</w:t>
      </w:r>
      <w:r>
        <w:t>: Graph illustrating the recorded hourly temperatures during the block study. The blue line indicates the location just upstream of the diffuser (where the additional water is added in ‘shad mod</w:t>
      </w:r>
      <w:r w:rsidR="57175C7E">
        <w:t>e</w:t>
      </w:r>
      <w:r>
        <w:t>’), the red line temperatures are taken just downstream of the diffuser, and the gray line is the entrance water temperature.</w:t>
      </w:r>
    </w:p>
    <w:p w14:paraId="0D96260F" w14:textId="152D0FBB" w:rsidR="23F15660" w:rsidRDefault="23F15660" w:rsidP="7A7D27C4">
      <w:pPr>
        <w:jc w:val="center"/>
      </w:pPr>
      <w:r>
        <w:rPr>
          <w:noProof/>
        </w:rPr>
        <w:lastRenderedPageBreak/>
        <w:drawing>
          <wp:inline distT="0" distB="0" distL="0" distR="0" wp14:anchorId="42C90FA4" wp14:editId="08ED43D7">
            <wp:extent cx="5524500" cy="3314700"/>
            <wp:effectExtent l="0" t="0" r="0" b="0"/>
            <wp:docPr id="1584632131" name="Picture 1419532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9532239"/>
                    <pic:cNvPicPr/>
                  </pic:nvPicPr>
                  <pic:blipFill>
                    <a:blip r:embed="rId29">
                      <a:extLst>
                        <a:ext uri="{28A0092B-C50C-407E-A947-70E740481C1C}">
                          <a14:useLocalDpi xmlns:a14="http://schemas.microsoft.com/office/drawing/2010/main" val="0"/>
                        </a:ext>
                      </a:extLst>
                    </a:blip>
                    <a:stretch>
                      <a:fillRect/>
                    </a:stretch>
                  </pic:blipFill>
                  <pic:spPr>
                    <a:xfrm>
                      <a:off x="0" y="0"/>
                      <a:ext cx="5524500" cy="3314700"/>
                    </a:xfrm>
                    <a:prstGeom prst="rect">
                      <a:avLst/>
                    </a:prstGeom>
                  </pic:spPr>
                </pic:pic>
              </a:graphicData>
            </a:graphic>
          </wp:inline>
        </w:drawing>
      </w:r>
    </w:p>
    <w:p w14:paraId="473548B7" w14:textId="22725CF6" w:rsidR="663B2E92" w:rsidRPr="00AB4607" w:rsidRDefault="77A52F36" w:rsidP="7A7D27C4">
      <w:pPr>
        <w:rPr>
          <w:sz w:val="20"/>
          <w:szCs w:val="20"/>
        </w:rPr>
      </w:pPr>
      <w:r w:rsidRPr="17E30F14">
        <w:rPr>
          <w:sz w:val="20"/>
          <w:szCs w:val="20"/>
        </w:rPr>
        <w:t xml:space="preserve">Figure </w:t>
      </w:r>
      <w:r w:rsidR="4595507A" w:rsidRPr="17E30F14">
        <w:rPr>
          <w:sz w:val="20"/>
          <w:szCs w:val="20"/>
        </w:rPr>
        <w:t>11</w:t>
      </w:r>
      <w:r w:rsidRPr="17E30F14">
        <w:rPr>
          <w:sz w:val="20"/>
          <w:szCs w:val="20"/>
        </w:rPr>
        <w:t>: This graph shows 2022 versus the 10 Year Average (2013-2021) of lamprey passage at the South Fish Ladder for two weeks before the start of the block study and two weeks after the block study (8/2-8/16).  The number of lamprey</w:t>
      </w:r>
      <w:r w:rsidR="00C70F4C">
        <w:rPr>
          <w:sz w:val="20"/>
          <w:szCs w:val="20"/>
        </w:rPr>
        <w:t>s</w:t>
      </w:r>
      <w:r w:rsidRPr="17E30F14">
        <w:rPr>
          <w:sz w:val="20"/>
          <w:szCs w:val="20"/>
        </w:rPr>
        <w:t xml:space="preserve"> per day are from the window counts at the count station. Lamprey passage at the SFL was well above the ten-year average and peaked on July 31</w:t>
      </w:r>
      <w:r w:rsidRPr="17E30F14">
        <w:rPr>
          <w:sz w:val="20"/>
          <w:szCs w:val="20"/>
          <w:vertAlign w:val="superscript"/>
        </w:rPr>
        <w:t>st</w:t>
      </w:r>
      <w:r w:rsidRPr="17E30F14">
        <w:rPr>
          <w:sz w:val="20"/>
          <w:szCs w:val="20"/>
        </w:rPr>
        <w:t xml:space="preserve"> at 436 fish.  The CRITFC SFL lamprey trap had their highest catch this year of 1,349 fish.</w:t>
      </w:r>
    </w:p>
    <w:p w14:paraId="4DF334E1" w14:textId="77777777" w:rsidR="00AB4607" w:rsidRDefault="00AB4607" w:rsidP="00D076B8">
      <w:pPr>
        <w:rPr>
          <w:b/>
          <w:bCs/>
        </w:rPr>
      </w:pPr>
    </w:p>
    <w:p w14:paraId="4DFFE30B" w14:textId="2BFAC20D" w:rsidR="00D076B8" w:rsidRDefault="4E8FBBB2" w:rsidP="00D076B8">
      <w:pPr>
        <w:rPr>
          <w:b/>
          <w:bCs/>
        </w:rPr>
      </w:pPr>
      <w:r w:rsidRPr="1D4FCC05">
        <w:rPr>
          <w:b/>
          <w:bCs/>
        </w:rPr>
        <w:t>Ladder Operations</w:t>
      </w:r>
      <w:r w:rsidR="290974D7" w:rsidRPr="1D4FCC05">
        <w:rPr>
          <w:b/>
          <w:bCs/>
        </w:rPr>
        <w:t>:</w:t>
      </w:r>
    </w:p>
    <w:p w14:paraId="440F59F4" w14:textId="4E3E60FB" w:rsidR="00E66B3C" w:rsidRDefault="290974D7" w:rsidP="00D076B8">
      <w:r>
        <w:t xml:space="preserve">The John Day Dam South fish ladder uses </w:t>
      </w:r>
      <w:r w:rsidR="74C21207">
        <w:t xml:space="preserve">three </w:t>
      </w:r>
      <w:r>
        <w:t>Francis turbine pumps to supply attraction water for the SFL</w:t>
      </w:r>
      <w:r w:rsidR="4A41437E">
        <w:t xml:space="preserve"> </w:t>
      </w:r>
      <w:r w:rsidR="58B9D6D9">
        <w:t>(</w:t>
      </w:r>
      <w:r w:rsidR="4A41437E">
        <w:t xml:space="preserve">See Figure </w:t>
      </w:r>
      <w:r w:rsidR="0A79447B">
        <w:t>12</w:t>
      </w:r>
      <w:r w:rsidR="58B9D6D9">
        <w:t>)</w:t>
      </w:r>
      <w:r>
        <w:t xml:space="preserve">.  The turbine pumps are supplied by a 5’ penstock located at 200’ msl in the forebay of the dam </w:t>
      </w:r>
      <w:r w:rsidR="2B58DF72">
        <w:t>approximately 90-feet n</w:t>
      </w:r>
      <w:r>
        <w:t>orth of the fish ladder exit.</w:t>
      </w:r>
      <w:r w:rsidR="217F0B5D">
        <w:t xml:space="preserve">  </w:t>
      </w:r>
      <w:r w:rsidR="2B58DF72">
        <w:t xml:space="preserve">The turbine drives a gear box that pumps water from a stilling basin on the downstream side of the dam at 90’ msl. </w:t>
      </w:r>
      <w:r w:rsidR="45EAF0C4">
        <w:t xml:space="preserve">Normal forebay and tailrace operations at JDA are 262.5’ – 266.5’ msl and 159’ – 162.5’.   </w:t>
      </w:r>
      <w:r w:rsidR="1D460198">
        <w:t xml:space="preserve">This water is used for attraction flows at the SFL entrances, collection channel flow between the South and North ends of the powerhouse and diffusion chambers in the lower overflow weirs above the transition pool at the base of ladder.  </w:t>
      </w:r>
    </w:p>
    <w:p w14:paraId="219B6891" w14:textId="77777777" w:rsidR="0061292F" w:rsidRDefault="0061292F" w:rsidP="00D076B8"/>
    <w:p w14:paraId="1980D46D" w14:textId="5FD52BBA" w:rsidR="00E66B3C" w:rsidRDefault="00E66B3C" w:rsidP="00E66B3C">
      <w:pPr>
        <w:jc w:val="center"/>
      </w:pPr>
      <w:r>
        <w:rPr>
          <w:noProof/>
        </w:rPr>
        <w:lastRenderedPageBreak/>
        <w:drawing>
          <wp:inline distT="0" distB="0" distL="0" distR="0" wp14:anchorId="11F6E0D3" wp14:editId="555F0226">
            <wp:extent cx="5943600" cy="397319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3973195"/>
                    </a:xfrm>
                    <a:prstGeom prst="rect">
                      <a:avLst/>
                    </a:prstGeom>
                    <a:noFill/>
                    <a:ln>
                      <a:noFill/>
                    </a:ln>
                  </pic:spPr>
                </pic:pic>
              </a:graphicData>
            </a:graphic>
          </wp:inline>
        </w:drawing>
      </w:r>
    </w:p>
    <w:p w14:paraId="13C47642" w14:textId="12AA41B3" w:rsidR="00E66B3C" w:rsidRPr="006A260B" w:rsidRDefault="58B9D6D9" w:rsidP="00637DA5">
      <w:r w:rsidRPr="006A260B">
        <w:t xml:space="preserve">Figure </w:t>
      </w:r>
      <w:r w:rsidR="17BAF83F" w:rsidRPr="006A260B">
        <w:t>12</w:t>
      </w:r>
      <w:r w:rsidRPr="006A260B">
        <w:t>: Transverse cross section of assembly bay showing SFL fish turbine penstock intake and discharge and pump assembly intake and discharge.</w:t>
      </w:r>
    </w:p>
    <w:p w14:paraId="29CE3922" w14:textId="4325073A" w:rsidR="001E0C07" w:rsidRDefault="1D460198" w:rsidP="00D076B8">
      <w:r>
        <w:t>Additionally, water is added to the SFL from diffuser #5 above weir 248 which is the last overflow weir before the start of the exit control section</w:t>
      </w:r>
      <w:r w:rsidR="2A3A5F2D">
        <w:t xml:space="preserve"> (</w:t>
      </w:r>
      <w:r w:rsidR="4A41437E">
        <w:t xml:space="preserve">See Figure </w:t>
      </w:r>
      <w:r w:rsidR="417E322F">
        <w:t>13</w:t>
      </w:r>
      <w:r w:rsidR="2A3A5F2D">
        <w:t>)</w:t>
      </w:r>
      <w:r>
        <w:t xml:space="preserve">.  </w:t>
      </w:r>
      <w:r w:rsidR="744952E4">
        <w:t>The diffuser is fed from two 24” supply lines from a forebay intake at 238’ msl</w:t>
      </w:r>
      <w:r w:rsidR="03A543C5">
        <w:t xml:space="preserve">. </w:t>
      </w:r>
      <w:r w:rsidR="744952E4">
        <w:t xml:space="preserve">Actuated butterfly valves automatically adjust flow to the diffuser keeping 1’- 1.3’ of water over the overflow weirs depending on the ladder setting.  The level is monitored </w:t>
      </w:r>
      <w:r w:rsidR="6590A299">
        <w:t xml:space="preserve">and adjusted from readings taken </w:t>
      </w:r>
      <w:r w:rsidR="744952E4">
        <w:t xml:space="preserve">between weirs 193 and 194 at the SFL count station. </w:t>
      </w:r>
      <w:r w:rsidR="7087C3B8">
        <w:t xml:space="preserve"> Water flows</w:t>
      </w:r>
      <w:r w:rsidR="6F4F4DDF">
        <w:t xml:space="preserve"> </w:t>
      </w:r>
      <w:r w:rsidR="1AEAE25A">
        <w:t xml:space="preserve">from diffuser #5 </w:t>
      </w:r>
      <w:r w:rsidR="6F4F4DDF">
        <w:t>range</w:t>
      </w:r>
      <w:r w:rsidR="7087C3B8">
        <w:t xml:space="preserve"> from</w:t>
      </w:r>
      <w:r w:rsidR="6F4F4DDF">
        <w:t xml:space="preserve"> 5.5 – 88.1 </w:t>
      </w:r>
      <w:proofErr w:type="spellStart"/>
      <w:r w:rsidR="6F4F4DDF">
        <w:t>cfs</w:t>
      </w:r>
      <w:proofErr w:type="spellEnd"/>
      <w:r w:rsidR="6F4F4DDF">
        <w:t xml:space="preserve"> and</w:t>
      </w:r>
      <w:r w:rsidR="7087C3B8">
        <w:t xml:space="preserve"> v</w:t>
      </w:r>
      <w:r w:rsidR="4C187A2A">
        <w:t>a</w:t>
      </w:r>
      <w:r w:rsidR="7087C3B8">
        <w:t xml:space="preserve">ry </w:t>
      </w:r>
      <w:r w:rsidR="6F4F4DDF">
        <w:t>based on</w:t>
      </w:r>
      <w:r w:rsidR="7087C3B8">
        <w:t xml:space="preserve"> operational setting and forebay elevations (</w:t>
      </w:r>
      <w:r w:rsidR="5E6A2FBC">
        <w:t xml:space="preserve">See </w:t>
      </w:r>
      <w:r w:rsidR="7087C3B8">
        <w:t xml:space="preserve">Table </w:t>
      </w:r>
      <w:r w:rsidR="5E6A2FBC">
        <w:t>3</w:t>
      </w:r>
      <w:r w:rsidR="7087C3B8">
        <w:t xml:space="preserve">). </w:t>
      </w:r>
      <w:r w:rsidR="03A543C5">
        <w:t>Between June 10</w:t>
      </w:r>
      <w:r w:rsidR="03A543C5" w:rsidRPr="1D4FCC05">
        <w:rPr>
          <w:vertAlign w:val="superscript"/>
        </w:rPr>
        <w:t>th</w:t>
      </w:r>
      <w:r w:rsidR="03A543C5">
        <w:t xml:space="preserve"> and September 9</w:t>
      </w:r>
      <w:r w:rsidR="03A543C5" w:rsidRPr="1D4FCC05">
        <w:rPr>
          <w:vertAlign w:val="superscript"/>
        </w:rPr>
        <w:t>th</w:t>
      </w:r>
      <w:r w:rsidR="03A543C5">
        <w:t xml:space="preserve">, 2019, water temperatures at the diffuser were on average ~0.5°F cooler than surface water temperatures (measured at ~5’ of depth) (Lundell et al. 2019). </w:t>
      </w:r>
    </w:p>
    <w:p w14:paraId="3969B105" w14:textId="77777777" w:rsidR="007E044A" w:rsidRDefault="007E044A" w:rsidP="00D076B8"/>
    <w:p w14:paraId="1411622A" w14:textId="54CCEDC2" w:rsidR="00D2387D" w:rsidRDefault="00D2387D" w:rsidP="00D2387D">
      <w:pPr>
        <w:jc w:val="center"/>
      </w:pPr>
      <w:r>
        <w:rPr>
          <w:noProof/>
        </w:rPr>
        <w:lastRenderedPageBreak/>
        <w:drawing>
          <wp:inline distT="0" distB="0" distL="0" distR="0" wp14:anchorId="1BD574D9" wp14:editId="07A4E43A">
            <wp:extent cx="6030595" cy="1781175"/>
            <wp:effectExtent l="0" t="0" r="825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6055850" cy="1788634"/>
                    </a:xfrm>
                    <a:prstGeom prst="rect">
                      <a:avLst/>
                    </a:prstGeom>
                    <a:noFill/>
                    <a:ln>
                      <a:noFill/>
                    </a:ln>
                  </pic:spPr>
                </pic:pic>
              </a:graphicData>
            </a:graphic>
          </wp:inline>
        </w:drawing>
      </w:r>
    </w:p>
    <w:p w14:paraId="538AF863" w14:textId="506D8D51" w:rsidR="00D076B8" w:rsidRPr="00952839" w:rsidRDefault="2A3A5F2D" w:rsidP="00637DA5">
      <w:r w:rsidRPr="00952839">
        <w:t xml:space="preserve">Figure </w:t>
      </w:r>
      <w:r w:rsidR="5C506073" w:rsidRPr="00952839">
        <w:t>13</w:t>
      </w:r>
      <w:r w:rsidRPr="00952839">
        <w:t>: General layout of elevation sections including views of Diffuser #5 and 24” supply lines from forebay intake at 238’msl.</w:t>
      </w:r>
    </w:p>
    <w:p w14:paraId="71AC4E28" w14:textId="3DDE9118" w:rsidR="00AF0DAC" w:rsidRDefault="009D7BAE" w:rsidP="009D7BAE">
      <w:pPr>
        <w:jc w:val="center"/>
        <w:rPr>
          <w:sz w:val="20"/>
          <w:szCs w:val="20"/>
        </w:rPr>
      </w:pPr>
      <w:r w:rsidRPr="00447C30">
        <w:rPr>
          <w:noProof/>
        </w:rPr>
        <w:drawing>
          <wp:inline distT="0" distB="0" distL="0" distR="0" wp14:anchorId="751FC417" wp14:editId="4FC5C425">
            <wp:extent cx="4050665" cy="5349935"/>
            <wp:effectExtent l="0" t="0" r="6985"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64072" cy="5367642"/>
                    </a:xfrm>
                    <a:prstGeom prst="rect">
                      <a:avLst/>
                    </a:prstGeom>
                    <a:noFill/>
                    <a:ln>
                      <a:noFill/>
                    </a:ln>
                  </pic:spPr>
                </pic:pic>
              </a:graphicData>
            </a:graphic>
          </wp:inline>
        </w:drawing>
      </w:r>
    </w:p>
    <w:p w14:paraId="1E711226" w14:textId="020CBE8B" w:rsidR="009D7BAE" w:rsidRPr="00952839" w:rsidRDefault="009D7BAE" w:rsidP="009D7BAE">
      <w:r w:rsidRPr="00952839">
        <w:t xml:space="preserve">Table </w:t>
      </w:r>
      <w:r w:rsidR="00B000C9" w:rsidRPr="00952839">
        <w:t>3</w:t>
      </w:r>
      <w:r w:rsidRPr="00952839">
        <w:t>: Ladder flows based on forebay elevation and corresponding sill setting and diffuser flow</w:t>
      </w:r>
      <w:r w:rsidR="00575536">
        <w:t>.</w:t>
      </w:r>
    </w:p>
    <w:p w14:paraId="69DC2B0A" w14:textId="5D3A1E07" w:rsidR="00AF0DAC" w:rsidRDefault="6F4F4DDF" w:rsidP="00D076B8">
      <w:r>
        <w:lastRenderedPageBreak/>
        <w:t>Ladder flow starts in the forebay as water passes through the exit into the upper control section of the ladder.  The control section is of a vertical slot weir configuration with a 1</w:t>
      </w:r>
      <w:r w:rsidR="73E1EB36">
        <w:t>:</w:t>
      </w:r>
      <w:r>
        <w:t>32 sl</w:t>
      </w:r>
      <w:r w:rsidR="71056257">
        <w:t xml:space="preserve">ope. </w:t>
      </w:r>
      <w:r>
        <w:t xml:space="preserve"> </w:t>
      </w:r>
      <w:r w:rsidR="4DA7E712">
        <w:t>A</w:t>
      </w:r>
      <w:r>
        <w:t xml:space="preserve">djustable actuated sill gates </w:t>
      </w:r>
      <w:r w:rsidR="0AA8D0D6">
        <w:t>on weirs 256 – 267 modulate gravity flow</w:t>
      </w:r>
      <w:r w:rsidR="4DA7E712">
        <w:t xml:space="preserve"> from the forebay based on water elevation (</w:t>
      </w:r>
      <w:r w:rsidR="4A41437E">
        <w:t xml:space="preserve">See Figure </w:t>
      </w:r>
      <w:r w:rsidR="5A1BB393">
        <w:t>14</w:t>
      </w:r>
      <w:r w:rsidR="072725DA">
        <w:t>)</w:t>
      </w:r>
      <w:r w:rsidR="4DA7E712">
        <w:t xml:space="preserve">. </w:t>
      </w:r>
    </w:p>
    <w:p w14:paraId="2B24EAC8" w14:textId="396E6B17" w:rsidR="00D064D6" w:rsidRDefault="00D064D6" w:rsidP="00D064D6">
      <w:pPr>
        <w:jc w:val="center"/>
      </w:pPr>
      <w:r>
        <w:rPr>
          <w:noProof/>
        </w:rPr>
        <w:drawing>
          <wp:inline distT="0" distB="0" distL="0" distR="0" wp14:anchorId="7018029B" wp14:editId="09C30887">
            <wp:extent cx="2790825" cy="254126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00644" cy="2550202"/>
                    </a:xfrm>
                    <a:prstGeom prst="rect">
                      <a:avLst/>
                    </a:prstGeom>
                    <a:noFill/>
                    <a:ln>
                      <a:noFill/>
                    </a:ln>
                  </pic:spPr>
                </pic:pic>
              </a:graphicData>
            </a:graphic>
          </wp:inline>
        </w:drawing>
      </w:r>
    </w:p>
    <w:p w14:paraId="2F0EF2DE" w14:textId="2999E1E3" w:rsidR="00D064D6" w:rsidRDefault="50E6588B" w:rsidP="00D076B8">
      <w:r w:rsidRPr="00952839">
        <w:t xml:space="preserve">Figure </w:t>
      </w:r>
      <w:r w:rsidR="7395BFD9" w:rsidRPr="00952839">
        <w:t>14</w:t>
      </w:r>
      <w:r w:rsidRPr="00952839">
        <w:t>:  Vertical slot weir with actuated sill gates and orifice in the SFL exit control section.</w:t>
      </w:r>
    </w:p>
    <w:p w14:paraId="54479206" w14:textId="1976E9E8" w:rsidR="001953D2" w:rsidRDefault="002A0512" w:rsidP="00D076B8">
      <w:r>
        <w:t xml:space="preserve">Operational changes are made to ladder flows during the annual American Shad (shad) run </w:t>
      </w:r>
      <w:r w:rsidR="00A75395">
        <w:t>at JDA</w:t>
      </w:r>
      <w:r>
        <w:t>.  Shad have difficulty ascending the ladders th</w:t>
      </w:r>
      <w:r w:rsidR="009B375F">
        <w:t>r</w:t>
      </w:r>
      <w:r>
        <w:t>ough submerged orifices.  Once shad</w:t>
      </w:r>
      <w:r w:rsidR="006F0925">
        <w:t xml:space="preserve"> passage at Bonneville Dam exceed</w:t>
      </w:r>
      <w:r w:rsidR="006D747F">
        <w:t>s</w:t>
      </w:r>
      <w:r w:rsidR="006F0925">
        <w:t xml:space="preserve"> 5</w:t>
      </w:r>
      <w:r w:rsidR="001408E3">
        <w:t>,</w:t>
      </w:r>
      <w:r w:rsidR="006F0925">
        <w:t>000 per day,</w:t>
      </w:r>
      <w:r w:rsidR="006D747F">
        <w:t xml:space="preserve"> </w:t>
      </w:r>
      <w:r w:rsidR="006F0925">
        <w:t xml:space="preserve">fish ladders at JDA increase the ladder flow through diffuser #5 at the SFL to 1.3’ over the overflow weirs to aid shad in their passage.  </w:t>
      </w:r>
      <w:r w:rsidR="00E84F16">
        <w:t>The 10</w:t>
      </w:r>
      <w:r w:rsidR="005F4F36">
        <w:t>-</w:t>
      </w:r>
      <w:r w:rsidR="00E84F16">
        <w:t>year average of shad operation at JDA is 54 days and ranged from 22 May to 4 August</w:t>
      </w:r>
      <w:r w:rsidR="009B375F">
        <w:t xml:space="preserve"> </w:t>
      </w:r>
      <w:r w:rsidR="00E84F16">
        <w:t>(</w:t>
      </w:r>
      <w:r w:rsidR="00B000C9">
        <w:t>See T</w:t>
      </w:r>
      <w:r w:rsidR="00E84F16">
        <w:t>able</w:t>
      </w:r>
      <w:r w:rsidR="007166EF">
        <w:t xml:space="preserve"> </w:t>
      </w:r>
      <w:r w:rsidR="00B000C9">
        <w:t>4</w:t>
      </w:r>
      <w:r w:rsidR="00E84F16">
        <w:t>).</w:t>
      </w:r>
    </w:p>
    <w:p w14:paraId="6BE6A3B5" w14:textId="15E38729" w:rsidR="001953D2" w:rsidRDefault="0031454B" w:rsidP="629A0227">
      <w:pPr>
        <w:jc w:val="center"/>
      </w:pPr>
      <w:r w:rsidRPr="0031454B">
        <w:rPr>
          <w:noProof/>
        </w:rPr>
        <w:drawing>
          <wp:inline distT="0" distB="0" distL="0" distR="0" wp14:anchorId="072C291C" wp14:editId="16F56CAE">
            <wp:extent cx="1671891" cy="1957571"/>
            <wp:effectExtent l="19050" t="19050" r="24130" b="2413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78620" cy="1965450"/>
                    </a:xfrm>
                    <a:prstGeom prst="rect">
                      <a:avLst/>
                    </a:prstGeom>
                    <a:noFill/>
                    <a:ln>
                      <a:solidFill>
                        <a:schemeClr val="tx1"/>
                      </a:solidFill>
                    </a:ln>
                  </pic:spPr>
                </pic:pic>
              </a:graphicData>
            </a:graphic>
          </wp:inline>
        </w:drawing>
      </w:r>
    </w:p>
    <w:p w14:paraId="3163B128" w14:textId="06327B43" w:rsidR="00A01FA4" w:rsidRPr="00952839" w:rsidRDefault="001953D2" w:rsidP="00C824A6">
      <w:r w:rsidRPr="00952839">
        <w:t xml:space="preserve">Table </w:t>
      </w:r>
      <w:r w:rsidR="00B000C9" w:rsidRPr="00952839">
        <w:t>4</w:t>
      </w:r>
      <w:r w:rsidRPr="00952839">
        <w:t xml:space="preserve">: Operating range of fish ladders at JDA for American Shad at 1.3’ </w:t>
      </w:r>
      <w:r w:rsidR="004F5C0C" w:rsidRPr="00952839">
        <w:t>over weirs.</w:t>
      </w:r>
    </w:p>
    <w:p w14:paraId="7C1BBB21" w14:textId="77777777" w:rsidR="005107C1" w:rsidRDefault="005107C1" w:rsidP="00C824A6">
      <w:pPr>
        <w:rPr>
          <w:b/>
          <w:bCs/>
        </w:rPr>
      </w:pPr>
    </w:p>
    <w:p w14:paraId="3869FC83" w14:textId="65580098" w:rsidR="00554DB9" w:rsidRDefault="764DBA72" w:rsidP="00C824A6">
      <w:pPr>
        <w:rPr>
          <w:b/>
          <w:bCs/>
        </w:rPr>
      </w:pPr>
      <w:r w:rsidRPr="1D4FCC05">
        <w:rPr>
          <w:b/>
          <w:bCs/>
        </w:rPr>
        <w:t>Conclusion:</w:t>
      </w:r>
    </w:p>
    <w:p w14:paraId="5ADFA40A" w14:textId="3287ED79" w:rsidR="00B50183" w:rsidRDefault="04B2B707" w:rsidP="00C824A6">
      <w:r>
        <w:t xml:space="preserve">Between June and </w:t>
      </w:r>
      <w:r w:rsidR="49E29E96">
        <w:t>September,</w:t>
      </w:r>
      <w:r>
        <w:t xml:space="preserve"> the JDA SFL </w:t>
      </w:r>
      <w:r w:rsidR="49E29E96">
        <w:t xml:space="preserve">experiences frequent </w:t>
      </w:r>
      <w:r>
        <w:t>warm water periods (≥70°F at the SFL exit)</w:t>
      </w:r>
      <w:r w:rsidR="49E29E96">
        <w:t xml:space="preserve">. During this time </w:t>
      </w:r>
      <w:r>
        <w:t>the SFL exit is typically warmer than the entrance</w:t>
      </w:r>
      <w:r w:rsidR="49E29E96">
        <w:t xml:space="preserve"> and differentials </w:t>
      </w:r>
      <w:r w:rsidR="1C0DF0F9">
        <w:t xml:space="preserve">&gt;6.5°F have </w:t>
      </w:r>
      <w:r w:rsidR="1C0DF0F9">
        <w:lastRenderedPageBreak/>
        <w:t>been observed.</w:t>
      </w:r>
      <w:r w:rsidR="620E1B6E">
        <w:t xml:space="preserve">  </w:t>
      </w:r>
      <w:r w:rsidR="610B9850">
        <w:t xml:space="preserve">Figure </w:t>
      </w:r>
      <w:r w:rsidR="17B4749F">
        <w:t>15</w:t>
      </w:r>
      <w:r w:rsidR="610B9850">
        <w:t xml:space="preserve"> compares the entrance-</w:t>
      </w:r>
      <w:r w:rsidR="5BEC93DC">
        <w:t>exit temperature differentials observed in 2019 and 202</w:t>
      </w:r>
      <w:r w:rsidR="00E01007">
        <w:t>2</w:t>
      </w:r>
      <w:r w:rsidR="5BEC93DC">
        <w:t xml:space="preserve"> to </w:t>
      </w:r>
      <w:r w:rsidR="46214F81">
        <w:t xml:space="preserve">temperature differentials between the entrance and </w:t>
      </w:r>
      <w:r w:rsidR="3C4DEA89">
        <w:t>deeper parts of the forebay</w:t>
      </w:r>
      <w:r w:rsidR="45376CD0">
        <w:t>, su</w:t>
      </w:r>
      <w:r w:rsidR="142D75D9">
        <w:t xml:space="preserve">ggesting </w:t>
      </w:r>
      <w:r w:rsidR="5C59A98F">
        <w:t xml:space="preserve">water from different depths in the forebay </w:t>
      </w:r>
      <w:r w:rsidR="10CF4DCF">
        <w:t xml:space="preserve">could help to </w:t>
      </w:r>
      <w:r w:rsidR="61C8C826">
        <w:t xml:space="preserve">temper </w:t>
      </w:r>
      <w:r w:rsidR="6BA3F162">
        <w:t xml:space="preserve">variations in entrance-exit differentials </w:t>
      </w:r>
      <w:r w:rsidR="71902A13">
        <w:t>when the forebay is stratified.</w:t>
      </w:r>
    </w:p>
    <w:p w14:paraId="4730DBD1" w14:textId="77777777" w:rsidR="007B3C0D" w:rsidRDefault="007B3C0D" w:rsidP="00637DA5">
      <w:pPr>
        <w:keepNext/>
      </w:pPr>
      <w:r w:rsidRPr="007B3C0D">
        <w:rPr>
          <w:noProof/>
        </w:rPr>
        <w:drawing>
          <wp:inline distT="0" distB="0" distL="0" distR="0" wp14:anchorId="4ECDDB79" wp14:editId="2F0321C0">
            <wp:extent cx="5943600" cy="2181860"/>
            <wp:effectExtent l="0" t="0" r="0" b="88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2181860"/>
                    </a:xfrm>
                    <a:prstGeom prst="rect">
                      <a:avLst/>
                    </a:prstGeom>
                  </pic:spPr>
                </pic:pic>
              </a:graphicData>
            </a:graphic>
          </wp:inline>
        </w:drawing>
      </w:r>
    </w:p>
    <w:p w14:paraId="16027036" w14:textId="3082EBA0" w:rsidR="00623AAE" w:rsidRPr="007D226D" w:rsidRDefault="00253329" w:rsidP="007D226D">
      <w:pPr>
        <w:pStyle w:val="Caption"/>
        <w:rPr>
          <w:color w:val="000000" w:themeColor="text1"/>
          <w:sz w:val="20"/>
          <w:szCs w:val="20"/>
        </w:rPr>
      </w:pPr>
      <w:r w:rsidRPr="00CE71EB">
        <w:rPr>
          <w:i w:val="0"/>
          <w:iCs w:val="0"/>
          <w:color w:val="000000" w:themeColor="text1"/>
          <w:sz w:val="20"/>
          <w:szCs w:val="20"/>
        </w:rPr>
        <w:t>F</w:t>
      </w:r>
      <w:r w:rsidR="2F8CE21E" w:rsidRPr="00CE71EB">
        <w:rPr>
          <w:i w:val="0"/>
          <w:iCs w:val="0"/>
          <w:color w:val="000000" w:themeColor="text1"/>
          <w:sz w:val="20"/>
          <w:szCs w:val="20"/>
        </w:rPr>
        <w:t>igure</w:t>
      </w:r>
      <w:r w:rsidR="6C520C19" w:rsidRPr="00CE71EB">
        <w:rPr>
          <w:i w:val="0"/>
          <w:iCs w:val="0"/>
          <w:color w:val="000000" w:themeColor="text1"/>
          <w:sz w:val="20"/>
          <w:szCs w:val="20"/>
        </w:rPr>
        <w:t xml:space="preserve"> 15</w:t>
      </w:r>
      <w:r w:rsidR="2F8CE21E" w:rsidRPr="00CE71EB">
        <w:rPr>
          <w:i w:val="0"/>
          <w:iCs w:val="0"/>
          <w:color w:val="000000" w:themeColor="text1"/>
          <w:sz w:val="20"/>
          <w:szCs w:val="20"/>
        </w:rPr>
        <w:t xml:space="preserve"> </w:t>
      </w:r>
      <w:r w:rsidR="007B3C0D" w:rsidRPr="00CE71EB">
        <w:rPr>
          <w:color w:val="000000" w:themeColor="text1"/>
          <w:sz w:val="20"/>
          <w:szCs w:val="20"/>
        </w:rPr>
        <w:fldChar w:fldCharType="begin"/>
      </w:r>
      <w:r w:rsidR="007B3C0D" w:rsidRPr="00CE71EB">
        <w:rPr>
          <w:color w:val="000000" w:themeColor="text1"/>
          <w:sz w:val="20"/>
          <w:szCs w:val="20"/>
        </w:rPr>
        <w:instrText>SEQ Figure \* ARABIC</w:instrText>
      </w:r>
      <w:r w:rsidR="00000000">
        <w:rPr>
          <w:color w:val="000000" w:themeColor="text1"/>
          <w:sz w:val="20"/>
          <w:szCs w:val="20"/>
        </w:rPr>
        <w:fldChar w:fldCharType="separate"/>
      </w:r>
      <w:r w:rsidR="007B3C0D" w:rsidRPr="00CE71EB">
        <w:rPr>
          <w:color w:val="000000" w:themeColor="text1"/>
          <w:sz w:val="20"/>
          <w:szCs w:val="20"/>
        </w:rPr>
        <w:fldChar w:fldCharType="end"/>
      </w:r>
      <w:r w:rsidR="2F8CE21E" w:rsidRPr="00CE71EB">
        <w:rPr>
          <w:i w:val="0"/>
          <w:iCs w:val="0"/>
          <w:color w:val="000000" w:themeColor="text1"/>
          <w:sz w:val="20"/>
          <w:szCs w:val="20"/>
        </w:rPr>
        <w:t xml:space="preserve">: Comparison of </w:t>
      </w:r>
      <w:r w:rsidR="00545563" w:rsidRPr="00CE71EB">
        <w:rPr>
          <w:i w:val="0"/>
          <w:iCs w:val="0"/>
          <w:color w:val="000000" w:themeColor="text1"/>
          <w:sz w:val="20"/>
          <w:szCs w:val="20"/>
        </w:rPr>
        <w:t>entrance: exit</w:t>
      </w:r>
      <w:r w:rsidR="2F8CE21E" w:rsidRPr="00CE71EB">
        <w:rPr>
          <w:i w:val="0"/>
          <w:iCs w:val="0"/>
          <w:color w:val="000000" w:themeColor="text1"/>
          <w:sz w:val="20"/>
          <w:szCs w:val="20"/>
        </w:rPr>
        <w:t>, entrance:</w:t>
      </w:r>
      <w:r w:rsidR="005174B4" w:rsidRPr="00CE71EB">
        <w:rPr>
          <w:i w:val="0"/>
          <w:iCs w:val="0"/>
          <w:color w:val="000000" w:themeColor="text1"/>
          <w:sz w:val="20"/>
          <w:szCs w:val="20"/>
        </w:rPr>
        <w:t xml:space="preserve"> </w:t>
      </w:r>
      <w:r w:rsidR="2F8CE21E" w:rsidRPr="00CE71EB">
        <w:rPr>
          <w:i w:val="0"/>
          <w:iCs w:val="0"/>
          <w:color w:val="000000" w:themeColor="text1"/>
          <w:sz w:val="20"/>
          <w:szCs w:val="20"/>
        </w:rPr>
        <w:t xml:space="preserve">forebay@100', and </w:t>
      </w:r>
      <w:r w:rsidR="00545563" w:rsidRPr="00CE71EB">
        <w:rPr>
          <w:i w:val="0"/>
          <w:iCs w:val="0"/>
          <w:color w:val="000000" w:themeColor="text1"/>
          <w:sz w:val="20"/>
          <w:szCs w:val="20"/>
        </w:rPr>
        <w:t>entrance: forebay</w:t>
      </w:r>
      <w:r w:rsidR="2F8CE21E" w:rsidRPr="00CE71EB">
        <w:rPr>
          <w:i w:val="0"/>
          <w:iCs w:val="0"/>
          <w:color w:val="000000" w:themeColor="text1"/>
          <w:sz w:val="20"/>
          <w:szCs w:val="20"/>
        </w:rPr>
        <w:t xml:space="preserve"> avg. temperature differentials for JDA south ladder in 2019 and 2022. </w:t>
      </w:r>
      <w:r w:rsidR="5E115D7A" w:rsidRPr="00CE71EB">
        <w:rPr>
          <w:i w:val="0"/>
          <w:iCs w:val="0"/>
          <w:color w:val="000000" w:themeColor="text1"/>
          <w:sz w:val="20"/>
          <w:szCs w:val="20"/>
        </w:rPr>
        <w:t xml:space="preserve">Blue dotted lines: </w:t>
      </w:r>
      <w:bookmarkStart w:id="1" w:name="_Hlk116392359"/>
      <w:r w:rsidR="5E115D7A" w:rsidRPr="00CE71EB">
        <w:rPr>
          <w:i w:val="0"/>
          <w:iCs w:val="0"/>
          <w:color w:val="000000" w:themeColor="text1"/>
          <w:sz w:val="20"/>
          <w:szCs w:val="20"/>
        </w:rPr>
        <w:t>If all the water entering the JDA South fish exit came from a depth of 100 feet in 2019 and 2022</w:t>
      </w:r>
      <w:bookmarkEnd w:id="1"/>
      <w:r w:rsidR="5E115D7A" w:rsidRPr="00CE71EB">
        <w:rPr>
          <w:i w:val="0"/>
          <w:iCs w:val="0"/>
          <w:color w:val="000000" w:themeColor="text1"/>
          <w:sz w:val="20"/>
          <w:szCs w:val="20"/>
        </w:rPr>
        <w:t xml:space="preserve">, the exit temperature may have been consistently cooler than the entrance temperature.  </w:t>
      </w:r>
      <w:r w:rsidR="0BFDAA55" w:rsidRPr="00CE71EB">
        <w:rPr>
          <w:i w:val="0"/>
          <w:iCs w:val="0"/>
          <w:color w:val="000000" w:themeColor="text1"/>
          <w:sz w:val="20"/>
          <w:szCs w:val="20"/>
        </w:rPr>
        <w:t>Green dotted lines: If all the water entering the JDA South fish exit came from a depth of 40-50 feet</w:t>
      </w:r>
      <w:r w:rsidR="75CBA5B7" w:rsidRPr="00CE71EB">
        <w:rPr>
          <w:i w:val="0"/>
          <w:iCs w:val="0"/>
          <w:color w:val="000000" w:themeColor="text1"/>
          <w:sz w:val="20"/>
          <w:szCs w:val="20"/>
        </w:rPr>
        <w:t xml:space="preserve"> deep, o</w:t>
      </w:r>
      <w:r w:rsidR="00F81F8B" w:rsidRPr="00CE71EB">
        <w:rPr>
          <w:i w:val="0"/>
          <w:iCs w:val="0"/>
          <w:color w:val="000000" w:themeColor="text1"/>
          <w:sz w:val="20"/>
          <w:szCs w:val="20"/>
        </w:rPr>
        <w:t>r</w:t>
      </w:r>
      <w:r w:rsidR="75CBA5B7" w:rsidRPr="00CE71EB">
        <w:rPr>
          <w:i w:val="0"/>
          <w:iCs w:val="0"/>
          <w:color w:val="000000" w:themeColor="text1"/>
          <w:sz w:val="20"/>
          <w:szCs w:val="20"/>
        </w:rPr>
        <w:t xml:space="preserve"> </w:t>
      </w:r>
      <w:r w:rsidR="00545563" w:rsidRPr="00CE71EB">
        <w:rPr>
          <w:i w:val="0"/>
          <w:iCs w:val="0"/>
          <w:color w:val="000000" w:themeColor="text1"/>
          <w:sz w:val="20"/>
          <w:szCs w:val="20"/>
        </w:rPr>
        <w:t>the</w:t>
      </w:r>
      <w:r w:rsidR="0BFDAA55" w:rsidRPr="00CE71EB">
        <w:rPr>
          <w:i w:val="0"/>
          <w:iCs w:val="0"/>
          <w:color w:val="000000" w:themeColor="text1"/>
          <w:sz w:val="20"/>
          <w:szCs w:val="20"/>
        </w:rPr>
        <w:t xml:space="preserve"> forebay water column at the JDA South fish exit was </w:t>
      </w:r>
      <w:r w:rsidR="75CBA5B7" w:rsidRPr="00CE71EB">
        <w:rPr>
          <w:i w:val="0"/>
          <w:iCs w:val="0"/>
          <w:color w:val="000000" w:themeColor="text1"/>
          <w:sz w:val="20"/>
          <w:szCs w:val="20"/>
        </w:rPr>
        <w:t>well-</w:t>
      </w:r>
      <w:r w:rsidR="0BFDAA55" w:rsidRPr="00CE71EB">
        <w:rPr>
          <w:i w:val="0"/>
          <w:iCs w:val="0"/>
          <w:color w:val="000000" w:themeColor="text1"/>
          <w:sz w:val="20"/>
          <w:szCs w:val="20"/>
        </w:rPr>
        <w:t>mixed (homogenous temperature top-to-bottom)</w:t>
      </w:r>
      <w:r w:rsidR="75CBA5B7" w:rsidRPr="00CE71EB">
        <w:rPr>
          <w:i w:val="0"/>
          <w:iCs w:val="0"/>
          <w:color w:val="000000" w:themeColor="text1"/>
          <w:sz w:val="20"/>
          <w:szCs w:val="20"/>
        </w:rPr>
        <w:t>,</w:t>
      </w:r>
      <w:r w:rsidR="0BFDAA55" w:rsidRPr="00CE71EB">
        <w:rPr>
          <w:i w:val="0"/>
          <w:iCs w:val="0"/>
          <w:color w:val="000000" w:themeColor="text1"/>
          <w:sz w:val="20"/>
          <w:szCs w:val="20"/>
        </w:rPr>
        <w:t xml:space="preserve"> in 2019 and 2022, we may have seen fewer occurrences of differentials &gt;1 degree C.</w:t>
      </w:r>
    </w:p>
    <w:p w14:paraId="698F5D9B" w14:textId="761A14A0" w:rsidR="00FD58CC" w:rsidRDefault="00FD58CC" w:rsidP="00C824A6">
      <w:r>
        <w:t xml:space="preserve">Adult salmonids migrating above JDA typically experience different ladder operations between June and July than those migrating </w:t>
      </w:r>
      <w:r w:rsidR="00623AAE">
        <w:t>between</w:t>
      </w:r>
      <w:r>
        <w:t xml:space="preserve"> August and September. Within warm water periods, l</w:t>
      </w:r>
      <w:r w:rsidR="004A3F63" w:rsidRPr="00A01FA4">
        <w:t xml:space="preserve">adder temperature differentials </w:t>
      </w:r>
      <w:r w:rsidRPr="15111893">
        <w:t>≥</w:t>
      </w:r>
      <w:r w:rsidR="00A01FA4" w:rsidRPr="00A01FA4">
        <w:t>1</w:t>
      </w:r>
      <w:r w:rsidR="00A01FA4" w:rsidRPr="15111893">
        <w:t>°</w:t>
      </w:r>
      <w:r w:rsidR="00A01FA4" w:rsidRPr="00A01FA4">
        <w:t>C</w:t>
      </w:r>
      <w:r>
        <w:t xml:space="preserve"> </w:t>
      </w:r>
      <w:r w:rsidR="00A01FA4">
        <w:t xml:space="preserve">are </w:t>
      </w:r>
      <w:r>
        <w:t xml:space="preserve">typically </w:t>
      </w:r>
      <w:r w:rsidR="00A01FA4">
        <w:t xml:space="preserve">observed more frequently </w:t>
      </w:r>
      <w:r>
        <w:t>between</w:t>
      </w:r>
      <w:r w:rsidR="00A01FA4">
        <w:t xml:space="preserve"> August and September </w:t>
      </w:r>
      <w:r>
        <w:t>(</w:t>
      </w:r>
      <w:r w:rsidR="00A01FA4">
        <w:t>exception</w:t>
      </w:r>
      <w:r>
        <w:t>s</w:t>
      </w:r>
      <w:r w:rsidR="00A01FA4">
        <w:t xml:space="preserve"> </w:t>
      </w:r>
      <w:r>
        <w:t>being</w:t>
      </w:r>
      <w:r w:rsidR="00A01FA4">
        <w:t xml:space="preserve"> 2015 and 2021</w:t>
      </w:r>
      <w:r>
        <w:t>)</w:t>
      </w:r>
      <w:r w:rsidR="00A01FA4">
        <w:t xml:space="preserve">. </w:t>
      </w:r>
      <w:r w:rsidR="00623AAE">
        <w:t>The exact impact</w:t>
      </w:r>
      <w:r w:rsidR="00187B13">
        <w:t>s</w:t>
      </w:r>
      <w:r w:rsidR="00623AAE">
        <w:t xml:space="preserve"> this has on </w:t>
      </w:r>
      <w:r w:rsidR="00187B13">
        <w:t xml:space="preserve">SFL </w:t>
      </w:r>
      <w:r w:rsidR="00623AAE">
        <w:t xml:space="preserve">salmonid passage </w:t>
      </w:r>
      <w:r w:rsidR="00187B13">
        <w:t>are</w:t>
      </w:r>
      <w:r w:rsidR="00623AAE">
        <w:t xml:space="preserve"> unknown. </w:t>
      </w:r>
    </w:p>
    <w:p w14:paraId="79C31447" w14:textId="77777777" w:rsidR="005D0E61" w:rsidRPr="006A2D3E" w:rsidRDefault="005D0E61" w:rsidP="005D0E61">
      <w:r>
        <w:t>Temperature differentials between the exit and entrance of the South Fish Ladder at John Day Dam have been documented in 2018 and 2019.  In 2022, JDA personnel deployed a forebay temperature string at JDA-SS-2 (same location as the 2018 and 2019 Lundell study) and deployed additional temperature probes within the SFL.  Temperature differentials again were observed exceeding 1.0</w:t>
      </w:r>
      <w:r>
        <w:rPr>
          <w:rFonts w:cstheme="minorHAnsi"/>
        </w:rPr>
        <w:t>°</w:t>
      </w:r>
      <w:r>
        <w:t xml:space="preserve">C between the exit and entrance in 2022.  The forebay string also indicated stratification near the ladder exit with cooler water below the 70’ depth. </w:t>
      </w:r>
    </w:p>
    <w:p w14:paraId="10B47E86" w14:textId="77777777" w:rsidR="00A01FA4" w:rsidRDefault="00A01FA4" w:rsidP="006A2D3E">
      <w:pPr>
        <w:rPr>
          <w:b/>
          <w:bCs/>
        </w:rPr>
      </w:pPr>
    </w:p>
    <w:p w14:paraId="6FF54C92" w14:textId="1433579B" w:rsidR="006A2D3E" w:rsidRDefault="006A2D3E" w:rsidP="006A2D3E">
      <w:pPr>
        <w:rPr>
          <w:b/>
          <w:bCs/>
        </w:rPr>
      </w:pPr>
      <w:r>
        <w:rPr>
          <w:b/>
          <w:bCs/>
        </w:rPr>
        <w:t>Recommendations:</w:t>
      </w:r>
    </w:p>
    <w:p w14:paraId="70BFF46E" w14:textId="37B94DA6" w:rsidR="00376C0C" w:rsidRDefault="003D5E3D" w:rsidP="006A2D3E">
      <w:r>
        <w:t>The USACE recommend</w:t>
      </w:r>
      <w:r w:rsidR="00665E53">
        <w:t>s</w:t>
      </w:r>
      <w:r>
        <w:t xml:space="preserve"> </w:t>
      </w:r>
      <w:r w:rsidR="006B636B">
        <w:t>proceeding</w:t>
      </w:r>
      <w:r>
        <w:t xml:space="preserve"> with the USACE </w:t>
      </w:r>
      <w:r w:rsidR="009D1F92">
        <w:t xml:space="preserve">design </w:t>
      </w:r>
      <w:r>
        <w:t>process and initiat</w:t>
      </w:r>
      <w:r w:rsidR="009D1F92">
        <w:t>ing</w:t>
      </w:r>
      <w:r>
        <w:t xml:space="preserve"> </w:t>
      </w:r>
      <w:r w:rsidR="007502FF">
        <w:t xml:space="preserve">an </w:t>
      </w:r>
      <w:r w:rsidR="0077415A">
        <w:t xml:space="preserve">Engineering </w:t>
      </w:r>
      <w:r w:rsidR="00661A36">
        <w:t>Documentation Report (EDR) to evaluate alternative</w:t>
      </w:r>
      <w:r w:rsidR="00665E53">
        <w:t>s</w:t>
      </w:r>
      <w:r w:rsidR="00661A36">
        <w:t xml:space="preserve"> </w:t>
      </w:r>
      <w:r w:rsidR="00502424">
        <w:t xml:space="preserve">for cooling the </w:t>
      </w:r>
      <w:r w:rsidR="00665E53">
        <w:t>SFL</w:t>
      </w:r>
      <w:r w:rsidR="00502424">
        <w:t xml:space="preserve"> exit.</w:t>
      </w:r>
      <w:r w:rsidR="002E081F">
        <w:t xml:space="preserve">  </w:t>
      </w:r>
      <w:r w:rsidR="0031039D">
        <w:t xml:space="preserve">Some </w:t>
      </w:r>
      <w:r w:rsidR="00950F31">
        <w:t>key question</w:t>
      </w:r>
      <w:r w:rsidR="001F6C06">
        <w:t>s</w:t>
      </w:r>
      <w:r w:rsidR="002A0C62">
        <w:t xml:space="preserve"> </w:t>
      </w:r>
      <w:r w:rsidR="006F2C53">
        <w:t xml:space="preserve">heading into the </w:t>
      </w:r>
      <w:r w:rsidR="00376C0C">
        <w:t>EDR development</w:t>
      </w:r>
      <w:r w:rsidR="00AC0727">
        <w:t xml:space="preserve">: </w:t>
      </w:r>
    </w:p>
    <w:p w14:paraId="1FE01B2E" w14:textId="04C70080" w:rsidR="003D5E3D" w:rsidRDefault="00376C0C" w:rsidP="00376C0C">
      <w:pPr>
        <w:pStyle w:val="ListParagraph"/>
        <w:numPr>
          <w:ilvl w:val="0"/>
          <w:numId w:val="3"/>
        </w:numPr>
      </w:pPr>
      <w:r>
        <w:t>How much cool water exi</w:t>
      </w:r>
      <w:r w:rsidR="00EF2EC1">
        <w:t>sts at depth in the JDA forebay to help cool the ladder exit, and what is the temporal availability relative to adult run timing</w:t>
      </w:r>
      <w:r>
        <w:t>?</w:t>
      </w:r>
    </w:p>
    <w:p w14:paraId="161A4334" w14:textId="1AD0838F" w:rsidR="001E6AC7" w:rsidRDefault="00FD2E88" w:rsidP="00956FF1">
      <w:pPr>
        <w:pStyle w:val="ListParagraph"/>
        <w:numPr>
          <w:ilvl w:val="0"/>
          <w:numId w:val="3"/>
        </w:numPr>
      </w:pPr>
      <w:r>
        <w:t>W</w:t>
      </w:r>
      <w:r w:rsidR="00CE585F">
        <w:t xml:space="preserve">hat is the </w:t>
      </w:r>
      <w:r w:rsidR="00285A80">
        <w:t>expected year-to-year variability of the success of a ladder cooling structure</w:t>
      </w:r>
      <w:r w:rsidR="00515413">
        <w:t xml:space="preserve"> (</w:t>
      </w:r>
      <w:proofErr w:type="gramStart"/>
      <w:r w:rsidR="00515413">
        <w:t>i.e.</w:t>
      </w:r>
      <w:proofErr w:type="gramEnd"/>
      <w:r w:rsidR="00515413">
        <w:t xml:space="preserve"> in the critical </w:t>
      </w:r>
      <w:r w:rsidR="00F20937">
        <w:t>hot and/or dry years)?</w:t>
      </w:r>
      <w:r w:rsidR="00285A80">
        <w:t xml:space="preserve"> </w:t>
      </w:r>
      <w:r>
        <w:t xml:space="preserve">  </w:t>
      </w:r>
    </w:p>
    <w:p w14:paraId="44DB6265" w14:textId="1032AB39" w:rsidR="00D33104" w:rsidRPr="00426E1B" w:rsidRDefault="001724D2" w:rsidP="00426E1B">
      <w:r>
        <w:lastRenderedPageBreak/>
        <w:t>The available data does not suggest</w:t>
      </w:r>
      <w:r w:rsidR="008A0E42">
        <w:t xml:space="preserve"> the thermal gradients and max</w:t>
      </w:r>
      <w:r w:rsidR="00F45125">
        <w:t>imum temperatures observed in the SFL at JDA</w:t>
      </w:r>
      <w:r w:rsidR="00574376">
        <w:t xml:space="preserve"> are resulting in</w:t>
      </w:r>
      <w:r w:rsidR="0045036D">
        <w:t xml:space="preserve"> a passage problem</w:t>
      </w:r>
      <w:r w:rsidR="00F76DDE">
        <w:t xml:space="preserve">.  While we recognize the temperature differentials between the entrance and the exit, we </w:t>
      </w:r>
      <w:r w:rsidR="00426E1B">
        <w:t>do</w:t>
      </w:r>
      <w:r w:rsidR="00F76DDE">
        <w:t xml:space="preserve"> recommend </w:t>
      </w:r>
      <w:r w:rsidR="00BD09A6">
        <w:t xml:space="preserve">additional analysis of fish passage at JDA while </w:t>
      </w:r>
      <w:r w:rsidR="00DD44EF">
        <w:t>alternatives are being evaluated during the EDR process.</w:t>
      </w:r>
    </w:p>
    <w:p w14:paraId="5ACFBBAD" w14:textId="77777777" w:rsidR="00AF4BE6" w:rsidRPr="00313AF9" w:rsidRDefault="00AF4BE6" w:rsidP="00AF4BE6">
      <w:pPr>
        <w:rPr>
          <w:b/>
          <w:bCs/>
        </w:rPr>
      </w:pPr>
      <w:r w:rsidRPr="00313AF9">
        <w:rPr>
          <w:b/>
          <w:bCs/>
        </w:rPr>
        <w:t>References:</w:t>
      </w:r>
    </w:p>
    <w:p w14:paraId="08BF10A4" w14:textId="44FE450C" w:rsidR="003C0AE9" w:rsidRDefault="00AF4BE6" w:rsidP="003F0C68">
      <w:pPr>
        <w:spacing w:line="240" w:lineRule="auto"/>
      </w:pPr>
      <w:r w:rsidRPr="007542FB">
        <w:t>Caudill, C. C., T. S. Clabough, G. P. Naughton, C. A. Peery, and B. J. Burke. 2006. Water temperatures in adult fishways at mainstem dams of the Snake and Columbia rivers</w:t>
      </w:r>
      <w:r>
        <w:t xml:space="preserve"> </w:t>
      </w:r>
      <w:r w:rsidRPr="007542FB">
        <w:t>biological effects. Technical Report 2006-3. U.S. Army Corps of Engineers, Walla Walla</w:t>
      </w:r>
      <w:r>
        <w:t xml:space="preserve"> </w:t>
      </w:r>
      <w:r w:rsidRPr="007542FB">
        <w:t>District, Walla Walla, WA.</w:t>
      </w:r>
    </w:p>
    <w:p w14:paraId="69ABBC4B" w14:textId="6A37061E" w:rsidR="003F0C68" w:rsidRDefault="003F0C68" w:rsidP="003F0C68">
      <w:pPr>
        <w:spacing w:line="240" w:lineRule="auto"/>
      </w:pPr>
    </w:p>
    <w:p w14:paraId="5BF29353" w14:textId="515CB5F2" w:rsidR="003F0C68" w:rsidRDefault="003F0C68" w:rsidP="003F0C68">
      <w:pPr>
        <w:spacing w:line="240" w:lineRule="auto"/>
      </w:pPr>
      <w:r>
        <w:t xml:space="preserve">Fielding, </w:t>
      </w:r>
      <w:r w:rsidR="00066F0A">
        <w:t>S</w:t>
      </w:r>
      <w:r>
        <w:t xml:space="preserve">., E. Grosvenor, M. Lotspeich, L. Ricketts. 2021. 2021 Annual fishways status report. U.S. Army Corps of Engineers, Portland District. </w:t>
      </w:r>
    </w:p>
    <w:p w14:paraId="275E5D89" w14:textId="0F112F42" w:rsidR="003F0C68" w:rsidRDefault="003F0C68" w:rsidP="003F0C68">
      <w:pPr>
        <w:spacing w:line="240" w:lineRule="auto"/>
      </w:pPr>
    </w:p>
    <w:p w14:paraId="293E8E14" w14:textId="77777777" w:rsidR="00DE6376" w:rsidRDefault="00DE6376" w:rsidP="00DE6376">
      <w:r>
        <w:t xml:space="preserve">Hydraulic evaluation of lower Columbia River adult bypass systems (HELCRABS). John Day south fish ladder hydraulic/operational evaluation. 2015. U.S. Army Corps of Engineers, Portland District. </w:t>
      </w:r>
    </w:p>
    <w:p w14:paraId="5D0C654E" w14:textId="77777777" w:rsidR="00DE6376" w:rsidRDefault="00DE6376" w:rsidP="003F0C68">
      <w:pPr>
        <w:spacing w:line="240" w:lineRule="auto"/>
      </w:pPr>
    </w:p>
    <w:p w14:paraId="10ABDBD0" w14:textId="2BF8E2E7" w:rsidR="004B40BF" w:rsidRDefault="003C0AE9" w:rsidP="003C0AE9">
      <w:r>
        <w:t xml:space="preserve">Lundell et al. 2019. </w:t>
      </w:r>
      <w:r w:rsidRPr="003C0AE9">
        <w:t xml:space="preserve">Lower Columbia River </w:t>
      </w:r>
      <w:r w:rsidR="003F0C68">
        <w:t>d</w:t>
      </w:r>
      <w:r w:rsidRPr="003C0AE9">
        <w:t xml:space="preserve">am </w:t>
      </w:r>
      <w:r w:rsidR="003F0C68">
        <w:t>f</w:t>
      </w:r>
      <w:r w:rsidRPr="003C0AE9">
        <w:t xml:space="preserve">orebays </w:t>
      </w:r>
      <w:r w:rsidR="003F0C68">
        <w:t>t</w:t>
      </w:r>
      <w:r w:rsidRPr="003C0AE9">
        <w:t xml:space="preserve">emperature </w:t>
      </w:r>
      <w:r w:rsidR="003F0C68">
        <w:t>d</w:t>
      </w:r>
      <w:r w:rsidRPr="003C0AE9">
        <w:t xml:space="preserve">epth </w:t>
      </w:r>
      <w:r w:rsidR="003F0C68">
        <w:t>p</w:t>
      </w:r>
      <w:r w:rsidRPr="003C0AE9">
        <w:t xml:space="preserve">rofile </w:t>
      </w:r>
      <w:r w:rsidR="003F0C68">
        <w:t>s</w:t>
      </w:r>
      <w:r w:rsidRPr="003C0AE9">
        <w:t>tudy for 2019</w:t>
      </w:r>
      <w:r>
        <w:t>.  U.S. Army Corps of Engineers, Portland District</w:t>
      </w:r>
      <w:r w:rsidR="003F0C68">
        <w:t>.</w:t>
      </w:r>
    </w:p>
    <w:p w14:paraId="5E777B15" w14:textId="1F091746" w:rsidR="00CE5A0A" w:rsidRPr="00DA0B42" w:rsidRDefault="00756D19" w:rsidP="003C0AE9">
      <w:pPr>
        <w:rPr>
          <w:rFonts w:ascii="Calibri" w:hAnsi="Calibri" w:cs="Calibri"/>
        </w:rPr>
      </w:pPr>
      <w:r w:rsidRPr="00C16000">
        <w:rPr>
          <w:rFonts w:ascii="Calibri" w:hAnsi="Calibri" w:cs="Calibri"/>
        </w:rPr>
        <w:t>NMFS (National Marine Fisheries Service). 2016. 2015 Adult Sockeye Salmon Passage Report</w:t>
      </w:r>
      <w:r w:rsidR="00DA0B42">
        <w:rPr>
          <w:rFonts w:ascii="Calibri" w:hAnsi="Calibri" w:cs="Calibri"/>
        </w:rPr>
        <w:t>.</w:t>
      </w:r>
    </w:p>
    <w:p w14:paraId="399DDB44" w14:textId="77777777" w:rsidR="003C0AE9" w:rsidRPr="003C0AE9" w:rsidRDefault="003C0AE9" w:rsidP="003C0AE9"/>
    <w:p w14:paraId="428CC2B9" w14:textId="2D170F85" w:rsidR="00D33104" w:rsidRDefault="00D33104" w:rsidP="00AF4BE6">
      <w:pPr>
        <w:rPr>
          <w:sz w:val="20"/>
          <w:szCs w:val="20"/>
        </w:rPr>
      </w:pPr>
    </w:p>
    <w:p w14:paraId="68BB32C3" w14:textId="77777777" w:rsidR="00D33104" w:rsidRPr="002B4889" w:rsidRDefault="00D33104" w:rsidP="002B4889">
      <w:pPr>
        <w:jc w:val="center"/>
        <w:rPr>
          <w:sz w:val="20"/>
          <w:szCs w:val="20"/>
        </w:rPr>
      </w:pPr>
    </w:p>
    <w:sectPr w:rsidR="00D33104" w:rsidRPr="002B4889">
      <w:footerReference w:type="default" r:id="rId3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BA046A" w14:textId="77777777" w:rsidR="007E52C0" w:rsidRDefault="007E52C0" w:rsidP="00447C30">
      <w:pPr>
        <w:spacing w:after="0" w:line="240" w:lineRule="auto"/>
      </w:pPr>
      <w:r>
        <w:separator/>
      </w:r>
    </w:p>
  </w:endnote>
  <w:endnote w:type="continuationSeparator" w:id="0">
    <w:p w14:paraId="13B999F7" w14:textId="77777777" w:rsidR="007E52C0" w:rsidRDefault="007E52C0" w:rsidP="00447C30">
      <w:pPr>
        <w:spacing w:after="0" w:line="240" w:lineRule="auto"/>
      </w:pPr>
      <w:r>
        <w:continuationSeparator/>
      </w:r>
    </w:p>
  </w:endnote>
  <w:endnote w:type="continuationNotice" w:id="1">
    <w:p w14:paraId="05AEEDEE" w14:textId="77777777" w:rsidR="007E52C0" w:rsidRDefault="007E52C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27656635"/>
      <w:docPartObj>
        <w:docPartGallery w:val="Page Numbers (Bottom of Page)"/>
        <w:docPartUnique/>
      </w:docPartObj>
    </w:sdtPr>
    <w:sdtEndPr>
      <w:rPr>
        <w:noProof/>
      </w:rPr>
    </w:sdtEndPr>
    <w:sdtContent>
      <w:p w14:paraId="0606A007" w14:textId="7A38E1F7" w:rsidR="00464ECF" w:rsidRDefault="00464EC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D6E2BA3" w14:textId="77777777" w:rsidR="00464ECF" w:rsidRDefault="00464EC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A730B5" w14:textId="77777777" w:rsidR="007E52C0" w:rsidRDefault="007E52C0" w:rsidP="00447C30">
      <w:pPr>
        <w:spacing w:after="0" w:line="240" w:lineRule="auto"/>
      </w:pPr>
      <w:r>
        <w:separator/>
      </w:r>
    </w:p>
  </w:footnote>
  <w:footnote w:type="continuationSeparator" w:id="0">
    <w:p w14:paraId="68F713FD" w14:textId="77777777" w:rsidR="007E52C0" w:rsidRDefault="007E52C0" w:rsidP="00447C30">
      <w:pPr>
        <w:spacing w:after="0" w:line="240" w:lineRule="auto"/>
      </w:pPr>
      <w:r>
        <w:continuationSeparator/>
      </w:r>
    </w:p>
  </w:footnote>
  <w:footnote w:type="continuationNotice" w:id="1">
    <w:p w14:paraId="069F8D45" w14:textId="77777777" w:rsidR="007E52C0" w:rsidRDefault="007E52C0">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101BF9"/>
    <w:multiLevelType w:val="hybridMultilevel"/>
    <w:tmpl w:val="A044DCB8"/>
    <w:lvl w:ilvl="0" w:tplc="04090001">
      <w:start w:val="1"/>
      <w:numFmt w:val="bullet"/>
      <w:lvlText w:val=""/>
      <w:lvlJc w:val="left"/>
      <w:pPr>
        <w:ind w:left="1072" w:hanging="360"/>
      </w:pPr>
      <w:rPr>
        <w:rFonts w:ascii="Symbol" w:hAnsi="Symbol" w:hint="default"/>
      </w:rPr>
    </w:lvl>
    <w:lvl w:ilvl="1" w:tplc="04090003" w:tentative="1">
      <w:start w:val="1"/>
      <w:numFmt w:val="bullet"/>
      <w:lvlText w:val="o"/>
      <w:lvlJc w:val="left"/>
      <w:pPr>
        <w:ind w:left="1792" w:hanging="360"/>
      </w:pPr>
      <w:rPr>
        <w:rFonts w:ascii="Courier New" w:hAnsi="Courier New" w:cs="Courier New" w:hint="default"/>
      </w:rPr>
    </w:lvl>
    <w:lvl w:ilvl="2" w:tplc="04090005" w:tentative="1">
      <w:start w:val="1"/>
      <w:numFmt w:val="bullet"/>
      <w:lvlText w:val=""/>
      <w:lvlJc w:val="left"/>
      <w:pPr>
        <w:ind w:left="2512" w:hanging="360"/>
      </w:pPr>
      <w:rPr>
        <w:rFonts w:ascii="Wingdings" w:hAnsi="Wingdings" w:hint="default"/>
      </w:rPr>
    </w:lvl>
    <w:lvl w:ilvl="3" w:tplc="04090001" w:tentative="1">
      <w:start w:val="1"/>
      <w:numFmt w:val="bullet"/>
      <w:lvlText w:val=""/>
      <w:lvlJc w:val="left"/>
      <w:pPr>
        <w:ind w:left="3232" w:hanging="360"/>
      </w:pPr>
      <w:rPr>
        <w:rFonts w:ascii="Symbol" w:hAnsi="Symbol" w:hint="default"/>
      </w:rPr>
    </w:lvl>
    <w:lvl w:ilvl="4" w:tplc="04090003" w:tentative="1">
      <w:start w:val="1"/>
      <w:numFmt w:val="bullet"/>
      <w:lvlText w:val="o"/>
      <w:lvlJc w:val="left"/>
      <w:pPr>
        <w:ind w:left="3952" w:hanging="360"/>
      </w:pPr>
      <w:rPr>
        <w:rFonts w:ascii="Courier New" w:hAnsi="Courier New" w:cs="Courier New" w:hint="default"/>
      </w:rPr>
    </w:lvl>
    <w:lvl w:ilvl="5" w:tplc="04090005" w:tentative="1">
      <w:start w:val="1"/>
      <w:numFmt w:val="bullet"/>
      <w:lvlText w:val=""/>
      <w:lvlJc w:val="left"/>
      <w:pPr>
        <w:ind w:left="4672" w:hanging="360"/>
      </w:pPr>
      <w:rPr>
        <w:rFonts w:ascii="Wingdings" w:hAnsi="Wingdings" w:hint="default"/>
      </w:rPr>
    </w:lvl>
    <w:lvl w:ilvl="6" w:tplc="04090001" w:tentative="1">
      <w:start w:val="1"/>
      <w:numFmt w:val="bullet"/>
      <w:lvlText w:val=""/>
      <w:lvlJc w:val="left"/>
      <w:pPr>
        <w:ind w:left="5392" w:hanging="360"/>
      </w:pPr>
      <w:rPr>
        <w:rFonts w:ascii="Symbol" w:hAnsi="Symbol" w:hint="default"/>
      </w:rPr>
    </w:lvl>
    <w:lvl w:ilvl="7" w:tplc="04090003" w:tentative="1">
      <w:start w:val="1"/>
      <w:numFmt w:val="bullet"/>
      <w:lvlText w:val="o"/>
      <w:lvlJc w:val="left"/>
      <w:pPr>
        <w:ind w:left="6112" w:hanging="360"/>
      </w:pPr>
      <w:rPr>
        <w:rFonts w:ascii="Courier New" w:hAnsi="Courier New" w:cs="Courier New" w:hint="default"/>
      </w:rPr>
    </w:lvl>
    <w:lvl w:ilvl="8" w:tplc="04090005" w:tentative="1">
      <w:start w:val="1"/>
      <w:numFmt w:val="bullet"/>
      <w:lvlText w:val=""/>
      <w:lvlJc w:val="left"/>
      <w:pPr>
        <w:ind w:left="6832" w:hanging="360"/>
      </w:pPr>
      <w:rPr>
        <w:rFonts w:ascii="Wingdings" w:hAnsi="Wingdings" w:hint="default"/>
      </w:rPr>
    </w:lvl>
  </w:abstractNum>
  <w:abstractNum w:abstractNumId="1" w15:restartNumberingAfterBreak="0">
    <w:nsid w:val="3FC94C3E"/>
    <w:multiLevelType w:val="hybridMultilevel"/>
    <w:tmpl w:val="FFFFFFFF"/>
    <w:lvl w:ilvl="0" w:tplc="667866C0">
      <w:start w:val="1"/>
      <w:numFmt w:val="decimal"/>
      <w:lvlText w:val="%1."/>
      <w:lvlJc w:val="left"/>
      <w:pPr>
        <w:ind w:left="720" w:hanging="360"/>
      </w:pPr>
    </w:lvl>
    <w:lvl w:ilvl="1" w:tplc="58EE0550">
      <w:start w:val="1"/>
      <w:numFmt w:val="lowerLetter"/>
      <w:lvlText w:val="%2."/>
      <w:lvlJc w:val="left"/>
      <w:pPr>
        <w:ind w:left="1440" w:hanging="360"/>
      </w:pPr>
    </w:lvl>
    <w:lvl w:ilvl="2" w:tplc="3A5E8F86">
      <w:start w:val="1"/>
      <w:numFmt w:val="lowerRoman"/>
      <w:lvlText w:val="%3."/>
      <w:lvlJc w:val="right"/>
      <w:pPr>
        <w:ind w:left="2160" w:hanging="180"/>
      </w:pPr>
    </w:lvl>
    <w:lvl w:ilvl="3" w:tplc="84A8911E">
      <w:start w:val="1"/>
      <w:numFmt w:val="decimal"/>
      <w:lvlText w:val="%4."/>
      <w:lvlJc w:val="left"/>
      <w:pPr>
        <w:ind w:left="2880" w:hanging="360"/>
      </w:pPr>
    </w:lvl>
    <w:lvl w:ilvl="4" w:tplc="A1968B32">
      <w:start w:val="1"/>
      <w:numFmt w:val="lowerLetter"/>
      <w:lvlText w:val="%5."/>
      <w:lvlJc w:val="left"/>
      <w:pPr>
        <w:ind w:left="3600" w:hanging="360"/>
      </w:pPr>
    </w:lvl>
    <w:lvl w:ilvl="5" w:tplc="8A0EA1F2">
      <w:start w:val="1"/>
      <w:numFmt w:val="lowerRoman"/>
      <w:lvlText w:val="%6."/>
      <w:lvlJc w:val="right"/>
      <w:pPr>
        <w:ind w:left="4320" w:hanging="180"/>
      </w:pPr>
    </w:lvl>
    <w:lvl w:ilvl="6" w:tplc="2B7ED34C">
      <w:start w:val="1"/>
      <w:numFmt w:val="decimal"/>
      <w:lvlText w:val="%7."/>
      <w:lvlJc w:val="left"/>
      <w:pPr>
        <w:ind w:left="5040" w:hanging="360"/>
      </w:pPr>
    </w:lvl>
    <w:lvl w:ilvl="7" w:tplc="B0EE46E4">
      <w:start w:val="1"/>
      <w:numFmt w:val="lowerLetter"/>
      <w:lvlText w:val="%8."/>
      <w:lvlJc w:val="left"/>
      <w:pPr>
        <w:ind w:left="5760" w:hanging="360"/>
      </w:pPr>
    </w:lvl>
    <w:lvl w:ilvl="8" w:tplc="F59CF342">
      <w:start w:val="1"/>
      <w:numFmt w:val="lowerRoman"/>
      <w:lvlText w:val="%9."/>
      <w:lvlJc w:val="right"/>
      <w:pPr>
        <w:ind w:left="6480" w:hanging="180"/>
      </w:pPr>
    </w:lvl>
  </w:abstractNum>
  <w:abstractNum w:abstractNumId="2" w15:restartNumberingAfterBreak="0">
    <w:nsid w:val="78E41073"/>
    <w:multiLevelType w:val="hybridMultilevel"/>
    <w:tmpl w:val="FFFFFFFF"/>
    <w:lvl w:ilvl="0" w:tplc="7422A35A">
      <w:start w:val="1"/>
      <w:numFmt w:val="decimal"/>
      <w:lvlText w:val="%1."/>
      <w:lvlJc w:val="left"/>
      <w:pPr>
        <w:ind w:left="720" w:hanging="360"/>
      </w:pPr>
    </w:lvl>
    <w:lvl w:ilvl="1" w:tplc="5BC8976E">
      <w:start w:val="1"/>
      <w:numFmt w:val="lowerLetter"/>
      <w:lvlText w:val="%2."/>
      <w:lvlJc w:val="left"/>
      <w:pPr>
        <w:ind w:left="1440" w:hanging="360"/>
      </w:pPr>
    </w:lvl>
    <w:lvl w:ilvl="2" w:tplc="05CE231C">
      <w:start w:val="1"/>
      <w:numFmt w:val="lowerRoman"/>
      <w:lvlText w:val="%3."/>
      <w:lvlJc w:val="right"/>
      <w:pPr>
        <w:ind w:left="2160" w:hanging="180"/>
      </w:pPr>
    </w:lvl>
    <w:lvl w:ilvl="3" w:tplc="6A62B4CA">
      <w:start w:val="1"/>
      <w:numFmt w:val="decimal"/>
      <w:lvlText w:val="%4."/>
      <w:lvlJc w:val="left"/>
      <w:pPr>
        <w:ind w:left="2880" w:hanging="360"/>
      </w:pPr>
    </w:lvl>
    <w:lvl w:ilvl="4" w:tplc="2C2CEFD2">
      <w:start w:val="1"/>
      <w:numFmt w:val="lowerLetter"/>
      <w:lvlText w:val="%5."/>
      <w:lvlJc w:val="left"/>
      <w:pPr>
        <w:ind w:left="3600" w:hanging="360"/>
      </w:pPr>
    </w:lvl>
    <w:lvl w:ilvl="5" w:tplc="CF8E0104">
      <w:start w:val="1"/>
      <w:numFmt w:val="lowerRoman"/>
      <w:lvlText w:val="%6."/>
      <w:lvlJc w:val="right"/>
      <w:pPr>
        <w:ind w:left="4320" w:hanging="180"/>
      </w:pPr>
    </w:lvl>
    <w:lvl w:ilvl="6" w:tplc="5A689C60">
      <w:start w:val="1"/>
      <w:numFmt w:val="decimal"/>
      <w:lvlText w:val="%7."/>
      <w:lvlJc w:val="left"/>
      <w:pPr>
        <w:ind w:left="5040" w:hanging="360"/>
      </w:pPr>
    </w:lvl>
    <w:lvl w:ilvl="7" w:tplc="9FE8214E">
      <w:start w:val="1"/>
      <w:numFmt w:val="lowerLetter"/>
      <w:lvlText w:val="%8."/>
      <w:lvlJc w:val="left"/>
      <w:pPr>
        <w:ind w:left="5760" w:hanging="360"/>
      </w:pPr>
    </w:lvl>
    <w:lvl w:ilvl="8" w:tplc="1898E06C">
      <w:start w:val="1"/>
      <w:numFmt w:val="lowerRoman"/>
      <w:lvlText w:val="%9."/>
      <w:lvlJc w:val="right"/>
      <w:pPr>
        <w:ind w:left="6480" w:hanging="180"/>
      </w:pPr>
    </w:lvl>
  </w:abstractNum>
  <w:num w:numId="1" w16cid:durableId="339627191">
    <w:abstractNumId w:val="1"/>
  </w:num>
  <w:num w:numId="2" w16cid:durableId="434910566">
    <w:abstractNumId w:val="2"/>
  </w:num>
  <w:num w:numId="3" w16cid:durableId="8708484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1FCB"/>
    <w:rsid w:val="00001F47"/>
    <w:rsid w:val="00002371"/>
    <w:rsid w:val="00005291"/>
    <w:rsid w:val="00005450"/>
    <w:rsid w:val="00005ECC"/>
    <w:rsid w:val="000065F1"/>
    <w:rsid w:val="000079AF"/>
    <w:rsid w:val="000101A7"/>
    <w:rsid w:val="00011675"/>
    <w:rsid w:val="00012EA2"/>
    <w:rsid w:val="00013F61"/>
    <w:rsid w:val="00015EBA"/>
    <w:rsid w:val="00017C60"/>
    <w:rsid w:val="00023392"/>
    <w:rsid w:val="00025662"/>
    <w:rsid w:val="00025E7E"/>
    <w:rsid w:val="000274D5"/>
    <w:rsid w:val="000316D0"/>
    <w:rsid w:val="00036230"/>
    <w:rsid w:val="0003777B"/>
    <w:rsid w:val="000417E5"/>
    <w:rsid w:val="00043F91"/>
    <w:rsid w:val="00044006"/>
    <w:rsid w:val="00046838"/>
    <w:rsid w:val="0004757E"/>
    <w:rsid w:val="000477C2"/>
    <w:rsid w:val="00051519"/>
    <w:rsid w:val="000525DC"/>
    <w:rsid w:val="0005317F"/>
    <w:rsid w:val="00056FA9"/>
    <w:rsid w:val="000617A2"/>
    <w:rsid w:val="000636BD"/>
    <w:rsid w:val="0006376D"/>
    <w:rsid w:val="00063AF5"/>
    <w:rsid w:val="00066F0A"/>
    <w:rsid w:val="00067E42"/>
    <w:rsid w:val="00072459"/>
    <w:rsid w:val="00072A32"/>
    <w:rsid w:val="00074767"/>
    <w:rsid w:val="00082069"/>
    <w:rsid w:val="00082144"/>
    <w:rsid w:val="0008348F"/>
    <w:rsid w:val="00085E81"/>
    <w:rsid w:val="0009111D"/>
    <w:rsid w:val="00092351"/>
    <w:rsid w:val="00096765"/>
    <w:rsid w:val="00097765"/>
    <w:rsid w:val="000A0A17"/>
    <w:rsid w:val="000A224B"/>
    <w:rsid w:val="000A2738"/>
    <w:rsid w:val="000A51E6"/>
    <w:rsid w:val="000B182A"/>
    <w:rsid w:val="000B1B81"/>
    <w:rsid w:val="000B3196"/>
    <w:rsid w:val="000B3888"/>
    <w:rsid w:val="000B45F4"/>
    <w:rsid w:val="000B4F0C"/>
    <w:rsid w:val="000B5173"/>
    <w:rsid w:val="000B7838"/>
    <w:rsid w:val="000B7D17"/>
    <w:rsid w:val="000C128D"/>
    <w:rsid w:val="000C4D98"/>
    <w:rsid w:val="000C508B"/>
    <w:rsid w:val="000C638C"/>
    <w:rsid w:val="000D2D9B"/>
    <w:rsid w:val="000D3320"/>
    <w:rsid w:val="000F079A"/>
    <w:rsid w:val="000F0AF6"/>
    <w:rsid w:val="000F0F53"/>
    <w:rsid w:val="000F50F8"/>
    <w:rsid w:val="0010021A"/>
    <w:rsid w:val="001045A2"/>
    <w:rsid w:val="00105170"/>
    <w:rsid w:val="0011359F"/>
    <w:rsid w:val="001145B7"/>
    <w:rsid w:val="00115C95"/>
    <w:rsid w:val="001160FA"/>
    <w:rsid w:val="00117751"/>
    <w:rsid w:val="001242CB"/>
    <w:rsid w:val="00135C0E"/>
    <w:rsid w:val="001408E3"/>
    <w:rsid w:val="00140A59"/>
    <w:rsid w:val="00140FA0"/>
    <w:rsid w:val="001454B5"/>
    <w:rsid w:val="00146334"/>
    <w:rsid w:val="00150599"/>
    <w:rsid w:val="00150C3A"/>
    <w:rsid w:val="00156C63"/>
    <w:rsid w:val="00160882"/>
    <w:rsid w:val="00163340"/>
    <w:rsid w:val="00164851"/>
    <w:rsid w:val="00166182"/>
    <w:rsid w:val="00166B31"/>
    <w:rsid w:val="00167DB4"/>
    <w:rsid w:val="00171D1B"/>
    <w:rsid w:val="00171FE9"/>
    <w:rsid w:val="001724D2"/>
    <w:rsid w:val="00173BA1"/>
    <w:rsid w:val="00174A55"/>
    <w:rsid w:val="00175FB9"/>
    <w:rsid w:val="00177177"/>
    <w:rsid w:val="0018061B"/>
    <w:rsid w:val="001806E9"/>
    <w:rsid w:val="00180EE7"/>
    <w:rsid w:val="001811B3"/>
    <w:rsid w:val="00182781"/>
    <w:rsid w:val="00182C96"/>
    <w:rsid w:val="001836EA"/>
    <w:rsid w:val="0018469C"/>
    <w:rsid w:val="00185B0D"/>
    <w:rsid w:val="00186153"/>
    <w:rsid w:val="00187B13"/>
    <w:rsid w:val="00192551"/>
    <w:rsid w:val="001932B9"/>
    <w:rsid w:val="00194EDC"/>
    <w:rsid w:val="001953D2"/>
    <w:rsid w:val="00196ECE"/>
    <w:rsid w:val="00197828"/>
    <w:rsid w:val="001A1DCD"/>
    <w:rsid w:val="001A55D4"/>
    <w:rsid w:val="001B2DB6"/>
    <w:rsid w:val="001B7191"/>
    <w:rsid w:val="001C0618"/>
    <w:rsid w:val="001C1524"/>
    <w:rsid w:val="001C2AB5"/>
    <w:rsid w:val="001C70B3"/>
    <w:rsid w:val="001D047C"/>
    <w:rsid w:val="001D0801"/>
    <w:rsid w:val="001D20B9"/>
    <w:rsid w:val="001D4136"/>
    <w:rsid w:val="001D5AD7"/>
    <w:rsid w:val="001D7230"/>
    <w:rsid w:val="001D7CF9"/>
    <w:rsid w:val="001E0C07"/>
    <w:rsid w:val="001E1734"/>
    <w:rsid w:val="001E204D"/>
    <w:rsid w:val="001E6AC7"/>
    <w:rsid w:val="001E7D83"/>
    <w:rsid w:val="001F425B"/>
    <w:rsid w:val="001F4AC4"/>
    <w:rsid w:val="001F6C06"/>
    <w:rsid w:val="001F7736"/>
    <w:rsid w:val="00207406"/>
    <w:rsid w:val="002075C9"/>
    <w:rsid w:val="00207BBE"/>
    <w:rsid w:val="00207CDF"/>
    <w:rsid w:val="00215F28"/>
    <w:rsid w:val="00220250"/>
    <w:rsid w:val="002206F5"/>
    <w:rsid w:val="002222E8"/>
    <w:rsid w:val="00222461"/>
    <w:rsid w:val="00223F7A"/>
    <w:rsid w:val="00227F2D"/>
    <w:rsid w:val="002313A6"/>
    <w:rsid w:val="002320A2"/>
    <w:rsid w:val="00241345"/>
    <w:rsid w:val="00242D2C"/>
    <w:rsid w:val="00243169"/>
    <w:rsid w:val="00243ED5"/>
    <w:rsid w:val="00243FF8"/>
    <w:rsid w:val="00253329"/>
    <w:rsid w:val="0025453C"/>
    <w:rsid w:val="002602E2"/>
    <w:rsid w:val="00262A1D"/>
    <w:rsid w:val="00265AEE"/>
    <w:rsid w:val="00270A81"/>
    <w:rsid w:val="00270F33"/>
    <w:rsid w:val="00274F50"/>
    <w:rsid w:val="00274FB2"/>
    <w:rsid w:val="00276727"/>
    <w:rsid w:val="00280ED5"/>
    <w:rsid w:val="00281063"/>
    <w:rsid w:val="002810ED"/>
    <w:rsid w:val="0028388A"/>
    <w:rsid w:val="00285A80"/>
    <w:rsid w:val="00286094"/>
    <w:rsid w:val="00287051"/>
    <w:rsid w:val="00290196"/>
    <w:rsid w:val="00294D4C"/>
    <w:rsid w:val="002A0512"/>
    <w:rsid w:val="002A0C62"/>
    <w:rsid w:val="002A23E8"/>
    <w:rsid w:val="002A57F3"/>
    <w:rsid w:val="002A5C5A"/>
    <w:rsid w:val="002A603F"/>
    <w:rsid w:val="002A7AA1"/>
    <w:rsid w:val="002B4889"/>
    <w:rsid w:val="002B5E49"/>
    <w:rsid w:val="002B641E"/>
    <w:rsid w:val="002C1B51"/>
    <w:rsid w:val="002C689F"/>
    <w:rsid w:val="002D3273"/>
    <w:rsid w:val="002E081F"/>
    <w:rsid w:val="002E2147"/>
    <w:rsid w:val="002E2DB4"/>
    <w:rsid w:val="002E66A6"/>
    <w:rsid w:val="002F1CFA"/>
    <w:rsid w:val="002F47A1"/>
    <w:rsid w:val="003046F0"/>
    <w:rsid w:val="00305B56"/>
    <w:rsid w:val="0031039D"/>
    <w:rsid w:val="00310F5E"/>
    <w:rsid w:val="00312688"/>
    <w:rsid w:val="00312A5C"/>
    <w:rsid w:val="00313427"/>
    <w:rsid w:val="00313AF9"/>
    <w:rsid w:val="0031454B"/>
    <w:rsid w:val="00320E77"/>
    <w:rsid w:val="00323CC6"/>
    <w:rsid w:val="003241F1"/>
    <w:rsid w:val="00324293"/>
    <w:rsid w:val="00333B93"/>
    <w:rsid w:val="00337557"/>
    <w:rsid w:val="0033784C"/>
    <w:rsid w:val="00340F93"/>
    <w:rsid w:val="00341A77"/>
    <w:rsid w:val="00342E0D"/>
    <w:rsid w:val="00343258"/>
    <w:rsid w:val="003475AD"/>
    <w:rsid w:val="0035245B"/>
    <w:rsid w:val="003535C5"/>
    <w:rsid w:val="003610B9"/>
    <w:rsid w:val="00362D53"/>
    <w:rsid w:val="00370DB4"/>
    <w:rsid w:val="00371433"/>
    <w:rsid w:val="003716B2"/>
    <w:rsid w:val="00376C0C"/>
    <w:rsid w:val="00383091"/>
    <w:rsid w:val="00391E0B"/>
    <w:rsid w:val="00392CFF"/>
    <w:rsid w:val="003961BB"/>
    <w:rsid w:val="0039717E"/>
    <w:rsid w:val="00397F8C"/>
    <w:rsid w:val="003A21ED"/>
    <w:rsid w:val="003A2561"/>
    <w:rsid w:val="003A266C"/>
    <w:rsid w:val="003A3202"/>
    <w:rsid w:val="003A4FB0"/>
    <w:rsid w:val="003A50D1"/>
    <w:rsid w:val="003B3D1E"/>
    <w:rsid w:val="003B3D78"/>
    <w:rsid w:val="003C0AE9"/>
    <w:rsid w:val="003C3254"/>
    <w:rsid w:val="003C3338"/>
    <w:rsid w:val="003C3DBB"/>
    <w:rsid w:val="003C4CE7"/>
    <w:rsid w:val="003C6868"/>
    <w:rsid w:val="003C69CA"/>
    <w:rsid w:val="003D15AD"/>
    <w:rsid w:val="003D2A44"/>
    <w:rsid w:val="003D4052"/>
    <w:rsid w:val="003D4AEB"/>
    <w:rsid w:val="003D5E3D"/>
    <w:rsid w:val="003D6E07"/>
    <w:rsid w:val="003E13FF"/>
    <w:rsid w:val="003E1578"/>
    <w:rsid w:val="003E21A3"/>
    <w:rsid w:val="003E46CD"/>
    <w:rsid w:val="003F0891"/>
    <w:rsid w:val="003F0C68"/>
    <w:rsid w:val="003F130C"/>
    <w:rsid w:val="003F33D4"/>
    <w:rsid w:val="00402554"/>
    <w:rsid w:val="0040494B"/>
    <w:rsid w:val="00406158"/>
    <w:rsid w:val="0040622C"/>
    <w:rsid w:val="004140CF"/>
    <w:rsid w:val="0041475A"/>
    <w:rsid w:val="00415E28"/>
    <w:rsid w:val="00417408"/>
    <w:rsid w:val="00417EDD"/>
    <w:rsid w:val="004210A7"/>
    <w:rsid w:val="0042120D"/>
    <w:rsid w:val="00425D9B"/>
    <w:rsid w:val="00426E1B"/>
    <w:rsid w:val="00430135"/>
    <w:rsid w:val="00430434"/>
    <w:rsid w:val="004320DB"/>
    <w:rsid w:val="004348B6"/>
    <w:rsid w:val="00435DC4"/>
    <w:rsid w:val="0043671D"/>
    <w:rsid w:val="00437C26"/>
    <w:rsid w:val="00441DCB"/>
    <w:rsid w:val="00442FA0"/>
    <w:rsid w:val="00443886"/>
    <w:rsid w:val="00443970"/>
    <w:rsid w:val="00444AB8"/>
    <w:rsid w:val="00444B09"/>
    <w:rsid w:val="004452A3"/>
    <w:rsid w:val="004455D3"/>
    <w:rsid w:val="00445AA5"/>
    <w:rsid w:val="004471E8"/>
    <w:rsid w:val="00447C30"/>
    <w:rsid w:val="0045036D"/>
    <w:rsid w:val="00463715"/>
    <w:rsid w:val="00463DD3"/>
    <w:rsid w:val="0046464C"/>
    <w:rsid w:val="00464ECF"/>
    <w:rsid w:val="00467ED9"/>
    <w:rsid w:val="004718A4"/>
    <w:rsid w:val="0047454C"/>
    <w:rsid w:val="00476A97"/>
    <w:rsid w:val="00483061"/>
    <w:rsid w:val="00483BCD"/>
    <w:rsid w:val="0048631A"/>
    <w:rsid w:val="0049198B"/>
    <w:rsid w:val="004923D9"/>
    <w:rsid w:val="00493017"/>
    <w:rsid w:val="00493F91"/>
    <w:rsid w:val="00494389"/>
    <w:rsid w:val="00495174"/>
    <w:rsid w:val="00495BFB"/>
    <w:rsid w:val="004A13BA"/>
    <w:rsid w:val="004A338B"/>
    <w:rsid w:val="004A3F63"/>
    <w:rsid w:val="004A6D7F"/>
    <w:rsid w:val="004B0672"/>
    <w:rsid w:val="004B2605"/>
    <w:rsid w:val="004B40BF"/>
    <w:rsid w:val="004B5375"/>
    <w:rsid w:val="004C0CDA"/>
    <w:rsid w:val="004C11E4"/>
    <w:rsid w:val="004C680B"/>
    <w:rsid w:val="004C7BD5"/>
    <w:rsid w:val="004D20B6"/>
    <w:rsid w:val="004D57C7"/>
    <w:rsid w:val="004D6567"/>
    <w:rsid w:val="004D6A05"/>
    <w:rsid w:val="004E2F04"/>
    <w:rsid w:val="004E3E24"/>
    <w:rsid w:val="004E4AAF"/>
    <w:rsid w:val="004E65BE"/>
    <w:rsid w:val="004E7D4C"/>
    <w:rsid w:val="004F0A4F"/>
    <w:rsid w:val="004F24CE"/>
    <w:rsid w:val="004F5C0C"/>
    <w:rsid w:val="004F6D1E"/>
    <w:rsid w:val="00502424"/>
    <w:rsid w:val="005061B8"/>
    <w:rsid w:val="00506C72"/>
    <w:rsid w:val="00506F38"/>
    <w:rsid w:val="005107C1"/>
    <w:rsid w:val="0051136C"/>
    <w:rsid w:val="00511809"/>
    <w:rsid w:val="0051273B"/>
    <w:rsid w:val="005152AB"/>
    <w:rsid w:val="00515413"/>
    <w:rsid w:val="005174B4"/>
    <w:rsid w:val="005214D8"/>
    <w:rsid w:val="0052238A"/>
    <w:rsid w:val="00525594"/>
    <w:rsid w:val="0053172D"/>
    <w:rsid w:val="005369C9"/>
    <w:rsid w:val="00537513"/>
    <w:rsid w:val="0054238C"/>
    <w:rsid w:val="00544572"/>
    <w:rsid w:val="00545563"/>
    <w:rsid w:val="005455C5"/>
    <w:rsid w:val="00554DB9"/>
    <w:rsid w:val="00555B32"/>
    <w:rsid w:val="0056101D"/>
    <w:rsid w:val="00562055"/>
    <w:rsid w:val="00564356"/>
    <w:rsid w:val="00564EBA"/>
    <w:rsid w:val="005650FC"/>
    <w:rsid w:val="005670A4"/>
    <w:rsid w:val="00571E78"/>
    <w:rsid w:val="00574376"/>
    <w:rsid w:val="00575536"/>
    <w:rsid w:val="00582171"/>
    <w:rsid w:val="0058293E"/>
    <w:rsid w:val="0058317A"/>
    <w:rsid w:val="00583570"/>
    <w:rsid w:val="00586975"/>
    <w:rsid w:val="005875BE"/>
    <w:rsid w:val="00590FC6"/>
    <w:rsid w:val="005920F5"/>
    <w:rsid w:val="0059215C"/>
    <w:rsid w:val="0059280E"/>
    <w:rsid w:val="00595125"/>
    <w:rsid w:val="005A36DB"/>
    <w:rsid w:val="005A40B4"/>
    <w:rsid w:val="005A4C11"/>
    <w:rsid w:val="005A533C"/>
    <w:rsid w:val="005A62AE"/>
    <w:rsid w:val="005B00FD"/>
    <w:rsid w:val="005B1800"/>
    <w:rsid w:val="005B316B"/>
    <w:rsid w:val="005B7796"/>
    <w:rsid w:val="005B7A0A"/>
    <w:rsid w:val="005C37B9"/>
    <w:rsid w:val="005C5D2B"/>
    <w:rsid w:val="005C7579"/>
    <w:rsid w:val="005D0E61"/>
    <w:rsid w:val="005D1B11"/>
    <w:rsid w:val="005D4999"/>
    <w:rsid w:val="005D4F90"/>
    <w:rsid w:val="005D5B4B"/>
    <w:rsid w:val="005D7990"/>
    <w:rsid w:val="005F07D0"/>
    <w:rsid w:val="005F2E75"/>
    <w:rsid w:val="005F344F"/>
    <w:rsid w:val="005F4F36"/>
    <w:rsid w:val="0060054B"/>
    <w:rsid w:val="0060065D"/>
    <w:rsid w:val="00603677"/>
    <w:rsid w:val="00603F34"/>
    <w:rsid w:val="006062C1"/>
    <w:rsid w:val="0061292F"/>
    <w:rsid w:val="006138DB"/>
    <w:rsid w:val="006148EC"/>
    <w:rsid w:val="0061553E"/>
    <w:rsid w:val="006201D8"/>
    <w:rsid w:val="00623AAE"/>
    <w:rsid w:val="006246C6"/>
    <w:rsid w:val="00626182"/>
    <w:rsid w:val="006300B4"/>
    <w:rsid w:val="0063416D"/>
    <w:rsid w:val="006368E7"/>
    <w:rsid w:val="00637D39"/>
    <w:rsid w:val="00637DA5"/>
    <w:rsid w:val="006401F3"/>
    <w:rsid w:val="00643C3F"/>
    <w:rsid w:val="00650C77"/>
    <w:rsid w:val="006511A3"/>
    <w:rsid w:val="00651816"/>
    <w:rsid w:val="00651924"/>
    <w:rsid w:val="006523C3"/>
    <w:rsid w:val="006534F9"/>
    <w:rsid w:val="006567CA"/>
    <w:rsid w:val="00656B78"/>
    <w:rsid w:val="00661A36"/>
    <w:rsid w:val="00662F9F"/>
    <w:rsid w:val="00663736"/>
    <w:rsid w:val="00663C7C"/>
    <w:rsid w:val="00665516"/>
    <w:rsid w:val="00665AF7"/>
    <w:rsid w:val="00665E53"/>
    <w:rsid w:val="0066785F"/>
    <w:rsid w:val="00671326"/>
    <w:rsid w:val="00673872"/>
    <w:rsid w:val="00684B16"/>
    <w:rsid w:val="0068519D"/>
    <w:rsid w:val="00685EBF"/>
    <w:rsid w:val="006867FD"/>
    <w:rsid w:val="006870D4"/>
    <w:rsid w:val="00692CBC"/>
    <w:rsid w:val="00694019"/>
    <w:rsid w:val="006A0D61"/>
    <w:rsid w:val="006A0FBC"/>
    <w:rsid w:val="006A1A7E"/>
    <w:rsid w:val="006A260B"/>
    <w:rsid w:val="006A2D3E"/>
    <w:rsid w:val="006A51E5"/>
    <w:rsid w:val="006A5302"/>
    <w:rsid w:val="006A5B60"/>
    <w:rsid w:val="006A5DC0"/>
    <w:rsid w:val="006B063C"/>
    <w:rsid w:val="006B0C09"/>
    <w:rsid w:val="006B2CF6"/>
    <w:rsid w:val="006B3AE7"/>
    <w:rsid w:val="006B4803"/>
    <w:rsid w:val="006B636B"/>
    <w:rsid w:val="006C057C"/>
    <w:rsid w:val="006C09F3"/>
    <w:rsid w:val="006C1FC4"/>
    <w:rsid w:val="006C237A"/>
    <w:rsid w:val="006C4122"/>
    <w:rsid w:val="006C4CAD"/>
    <w:rsid w:val="006C4ED9"/>
    <w:rsid w:val="006C6849"/>
    <w:rsid w:val="006C6B00"/>
    <w:rsid w:val="006D0AAF"/>
    <w:rsid w:val="006D747F"/>
    <w:rsid w:val="006E061B"/>
    <w:rsid w:val="006E1CC3"/>
    <w:rsid w:val="006E374F"/>
    <w:rsid w:val="006E6552"/>
    <w:rsid w:val="006F0925"/>
    <w:rsid w:val="006F09B6"/>
    <w:rsid w:val="006F1910"/>
    <w:rsid w:val="006F2B41"/>
    <w:rsid w:val="006F2C53"/>
    <w:rsid w:val="006F3392"/>
    <w:rsid w:val="006F51BE"/>
    <w:rsid w:val="00707D39"/>
    <w:rsid w:val="007166EF"/>
    <w:rsid w:val="007208D2"/>
    <w:rsid w:val="00720F07"/>
    <w:rsid w:val="00723FD4"/>
    <w:rsid w:val="0072516C"/>
    <w:rsid w:val="00725DA9"/>
    <w:rsid w:val="00727785"/>
    <w:rsid w:val="00727F7C"/>
    <w:rsid w:val="007321FA"/>
    <w:rsid w:val="00732DFB"/>
    <w:rsid w:val="00741935"/>
    <w:rsid w:val="00742A99"/>
    <w:rsid w:val="00743C0C"/>
    <w:rsid w:val="00747C46"/>
    <w:rsid w:val="007502FF"/>
    <w:rsid w:val="00750944"/>
    <w:rsid w:val="00751434"/>
    <w:rsid w:val="007542FB"/>
    <w:rsid w:val="00755A00"/>
    <w:rsid w:val="00756D19"/>
    <w:rsid w:val="00757201"/>
    <w:rsid w:val="00760CAC"/>
    <w:rsid w:val="00763197"/>
    <w:rsid w:val="00764D40"/>
    <w:rsid w:val="00765200"/>
    <w:rsid w:val="007705BC"/>
    <w:rsid w:val="007708F5"/>
    <w:rsid w:val="00772069"/>
    <w:rsid w:val="0077415A"/>
    <w:rsid w:val="00780C43"/>
    <w:rsid w:val="00785E02"/>
    <w:rsid w:val="00786E9A"/>
    <w:rsid w:val="00790CCF"/>
    <w:rsid w:val="007920DF"/>
    <w:rsid w:val="0079679D"/>
    <w:rsid w:val="0079ECB4"/>
    <w:rsid w:val="007A08BB"/>
    <w:rsid w:val="007A3BB6"/>
    <w:rsid w:val="007A74C3"/>
    <w:rsid w:val="007B09E1"/>
    <w:rsid w:val="007B3C0D"/>
    <w:rsid w:val="007C5AF7"/>
    <w:rsid w:val="007C7600"/>
    <w:rsid w:val="007D226D"/>
    <w:rsid w:val="007D5CE4"/>
    <w:rsid w:val="007D7B46"/>
    <w:rsid w:val="007E044A"/>
    <w:rsid w:val="007E06FB"/>
    <w:rsid w:val="007E130D"/>
    <w:rsid w:val="007E3D7E"/>
    <w:rsid w:val="007E50A6"/>
    <w:rsid w:val="007E52C0"/>
    <w:rsid w:val="007E678E"/>
    <w:rsid w:val="007E78A8"/>
    <w:rsid w:val="007F1C9F"/>
    <w:rsid w:val="007F3677"/>
    <w:rsid w:val="00804E91"/>
    <w:rsid w:val="00807969"/>
    <w:rsid w:val="0081325C"/>
    <w:rsid w:val="00813440"/>
    <w:rsid w:val="00821DB7"/>
    <w:rsid w:val="008232D3"/>
    <w:rsid w:val="00825D69"/>
    <w:rsid w:val="0082602E"/>
    <w:rsid w:val="00826707"/>
    <w:rsid w:val="00830F62"/>
    <w:rsid w:val="00833DBA"/>
    <w:rsid w:val="0084064C"/>
    <w:rsid w:val="00846A6C"/>
    <w:rsid w:val="00850DE1"/>
    <w:rsid w:val="00850DEB"/>
    <w:rsid w:val="00852587"/>
    <w:rsid w:val="00853D8A"/>
    <w:rsid w:val="00861812"/>
    <w:rsid w:val="00862CBA"/>
    <w:rsid w:val="00862D47"/>
    <w:rsid w:val="00863F46"/>
    <w:rsid w:val="008649B9"/>
    <w:rsid w:val="00865FFE"/>
    <w:rsid w:val="008661FA"/>
    <w:rsid w:val="008831EF"/>
    <w:rsid w:val="008864E7"/>
    <w:rsid w:val="00894399"/>
    <w:rsid w:val="0089639E"/>
    <w:rsid w:val="00896B9F"/>
    <w:rsid w:val="008A0E42"/>
    <w:rsid w:val="008A1F4A"/>
    <w:rsid w:val="008A5009"/>
    <w:rsid w:val="008B176E"/>
    <w:rsid w:val="008B24AA"/>
    <w:rsid w:val="008B3EE2"/>
    <w:rsid w:val="008B52FE"/>
    <w:rsid w:val="008B5A61"/>
    <w:rsid w:val="008B79A4"/>
    <w:rsid w:val="008C4ABE"/>
    <w:rsid w:val="008C58CC"/>
    <w:rsid w:val="008C6869"/>
    <w:rsid w:val="008C6C6A"/>
    <w:rsid w:val="008C7EB1"/>
    <w:rsid w:val="008D0D0B"/>
    <w:rsid w:val="008D152A"/>
    <w:rsid w:val="008D23F6"/>
    <w:rsid w:val="008D5F3B"/>
    <w:rsid w:val="008E2B49"/>
    <w:rsid w:val="008E32E4"/>
    <w:rsid w:val="008E7452"/>
    <w:rsid w:val="008F5507"/>
    <w:rsid w:val="008F5E4D"/>
    <w:rsid w:val="008F65ED"/>
    <w:rsid w:val="008F7D66"/>
    <w:rsid w:val="0090008D"/>
    <w:rsid w:val="00905ECE"/>
    <w:rsid w:val="009104A6"/>
    <w:rsid w:val="009110F1"/>
    <w:rsid w:val="009117AA"/>
    <w:rsid w:val="00912632"/>
    <w:rsid w:val="00912853"/>
    <w:rsid w:val="00913720"/>
    <w:rsid w:val="00914955"/>
    <w:rsid w:val="00914F8F"/>
    <w:rsid w:val="009155B6"/>
    <w:rsid w:val="0091607D"/>
    <w:rsid w:val="009219EC"/>
    <w:rsid w:val="00923CDB"/>
    <w:rsid w:val="00926CEC"/>
    <w:rsid w:val="00930F11"/>
    <w:rsid w:val="00930F48"/>
    <w:rsid w:val="00931DD1"/>
    <w:rsid w:val="00934627"/>
    <w:rsid w:val="00940FBA"/>
    <w:rsid w:val="00946B96"/>
    <w:rsid w:val="0094751B"/>
    <w:rsid w:val="0094763C"/>
    <w:rsid w:val="00947B14"/>
    <w:rsid w:val="00950F31"/>
    <w:rsid w:val="009525B2"/>
    <w:rsid w:val="00952839"/>
    <w:rsid w:val="00953ACD"/>
    <w:rsid w:val="00954797"/>
    <w:rsid w:val="00956FF1"/>
    <w:rsid w:val="009574E1"/>
    <w:rsid w:val="00960AEB"/>
    <w:rsid w:val="00962A70"/>
    <w:rsid w:val="00965217"/>
    <w:rsid w:val="00965E0E"/>
    <w:rsid w:val="009719B2"/>
    <w:rsid w:val="00976AB5"/>
    <w:rsid w:val="009819AD"/>
    <w:rsid w:val="0098A3BC"/>
    <w:rsid w:val="0098ED05"/>
    <w:rsid w:val="00990231"/>
    <w:rsid w:val="0099193A"/>
    <w:rsid w:val="009964D5"/>
    <w:rsid w:val="009A1214"/>
    <w:rsid w:val="009A1D10"/>
    <w:rsid w:val="009A1FCB"/>
    <w:rsid w:val="009A23A1"/>
    <w:rsid w:val="009A3753"/>
    <w:rsid w:val="009A451C"/>
    <w:rsid w:val="009B11ED"/>
    <w:rsid w:val="009B2296"/>
    <w:rsid w:val="009B375F"/>
    <w:rsid w:val="009B5251"/>
    <w:rsid w:val="009B52D0"/>
    <w:rsid w:val="009B6662"/>
    <w:rsid w:val="009B6DA4"/>
    <w:rsid w:val="009B7459"/>
    <w:rsid w:val="009C0402"/>
    <w:rsid w:val="009C4192"/>
    <w:rsid w:val="009C75E3"/>
    <w:rsid w:val="009D1F92"/>
    <w:rsid w:val="009D2F57"/>
    <w:rsid w:val="009D4009"/>
    <w:rsid w:val="009D5A3D"/>
    <w:rsid w:val="009D601D"/>
    <w:rsid w:val="009D7BAE"/>
    <w:rsid w:val="009E3F8E"/>
    <w:rsid w:val="009E5828"/>
    <w:rsid w:val="009E784E"/>
    <w:rsid w:val="00A00734"/>
    <w:rsid w:val="00A01FA4"/>
    <w:rsid w:val="00A0533B"/>
    <w:rsid w:val="00A07DFF"/>
    <w:rsid w:val="00A110E4"/>
    <w:rsid w:val="00A13091"/>
    <w:rsid w:val="00A13A0A"/>
    <w:rsid w:val="00A13E1B"/>
    <w:rsid w:val="00A1542F"/>
    <w:rsid w:val="00A16EEA"/>
    <w:rsid w:val="00A209FC"/>
    <w:rsid w:val="00A20A72"/>
    <w:rsid w:val="00A20E35"/>
    <w:rsid w:val="00A22398"/>
    <w:rsid w:val="00A2320B"/>
    <w:rsid w:val="00A242A4"/>
    <w:rsid w:val="00A24E9F"/>
    <w:rsid w:val="00A25D4C"/>
    <w:rsid w:val="00A26827"/>
    <w:rsid w:val="00A30BFC"/>
    <w:rsid w:val="00A30C9B"/>
    <w:rsid w:val="00A33208"/>
    <w:rsid w:val="00A344AF"/>
    <w:rsid w:val="00A40F16"/>
    <w:rsid w:val="00A44932"/>
    <w:rsid w:val="00A44C68"/>
    <w:rsid w:val="00A454F2"/>
    <w:rsid w:val="00A4609D"/>
    <w:rsid w:val="00A5019B"/>
    <w:rsid w:val="00A505A5"/>
    <w:rsid w:val="00A50C70"/>
    <w:rsid w:val="00A512D9"/>
    <w:rsid w:val="00A518D0"/>
    <w:rsid w:val="00A54F40"/>
    <w:rsid w:val="00A55463"/>
    <w:rsid w:val="00A6037D"/>
    <w:rsid w:val="00A605C4"/>
    <w:rsid w:val="00A61B19"/>
    <w:rsid w:val="00A642C4"/>
    <w:rsid w:val="00A6441E"/>
    <w:rsid w:val="00A65C3A"/>
    <w:rsid w:val="00A6662E"/>
    <w:rsid w:val="00A7117E"/>
    <w:rsid w:val="00A75395"/>
    <w:rsid w:val="00A75418"/>
    <w:rsid w:val="00A75FD7"/>
    <w:rsid w:val="00A81AB5"/>
    <w:rsid w:val="00A86F84"/>
    <w:rsid w:val="00A874BF"/>
    <w:rsid w:val="00A90496"/>
    <w:rsid w:val="00A958D4"/>
    <w:rsid w:val="00A95D3D"/>
    <w:rsid w:val="00A97EC1"/>
    <w:rsid w:val="00AA14A0"/>
    <w:rsid w:val="00AA1B5C"/>
    <w:rsid w:val="00AA40BE"/>
    <w:rsid w:val="00AA5B04"/>
    <w:rsid w:val="00AB2428"/>
    <w:rsid w:val="00AB4607"/>
    <w:rsid w:val="00AB7260"/>
    <w:rsid w:val="00AC02A6"/>
    <w:rsid w:val="00AC0727"/>
    <w:rsid w:val="00AC2A1A"/>
    <w:rsid w:val="00AC2B8D"/>
    <w:rsid w:val="00AC2CA0"/>
    <w:rsid w:val="00AD29D1"/>
    <w:rsid w:val="00AD3256"/>
    <w:rsid w:val="00AE046C"/>
    <w:rsid w:val="00AE0DCC"/>
    <w:rsid w:val="00AE1206"/>
    <w:rsid w:val="00AE2C15"/>
    <w:rsid w:val="00AE2DFA"/>
    <w:rsid w:val="00AE5AC8"/>
    <w:rsid w:val="00AE5FDB"/>
    <w:rsid w:val="00AE7B5C"/>
    <w:rsid w:val="00AE7FED"/>
    <w:rsid w:val="00AF0CDF"/>
    <w:rsid w:val="00AF0DAC"/>
    <w:rsid w:val="00AF4BE6"/>
    <w:rsid w:val="00B000C9"/>
    <w:rsid w:val="00B0205D"/>
    <w:rsid w:val="00B04033"/>
    <w:rsid w:val="00B050A1"/>
    <w:rsid w:val="00B05DF5"/>
    <w:rsid w:val="00B06B7E"/>
    <w:rsid w:val="00B104BE"/>
    <w:rsid w:val="00B109A9"/>
    <w:rsid w:val="00B11DAD"/>
    <w:rsid w:val="00B122F9"/>
    <w:rsid w:val="00B1784C"/>
    <w:rsid w:val="00B20E9C"/>
    <w:rsid w:val="00B218A4"/>
    <w:rsid w:val="00B221B1"/>
    <w:rsid w:val="00B24207"/>
    <w:rsid w:val="00B25DC3"/>
    <w:rsid w:val="00B265A1"/>
    <w:rsid w:val="00B31016"/>
    <w:rsid w:val="00B31B04"/>
    <w:rsid w:val="00B3299E"/>
    <w:rsid w:val="00B335B6"/>
    <w:rsid w:val="00B34652"/>
    <w:rsid w:val="00B362DD"/>
    <w:rsid w:val="00B41DA5"/>
    <w:rsid w:val="00B41F65"/>
    <w:rsid w:val="00B44279"/>
    <w:rsid w:val="00B50183"/>
    <w:rsid w:val="00B52972"/>
    <w:rsid w:val="00B606F3"/>
    <w:rsid w:val="00B6497F"/>
    <w:rsid w:val="00B66908"/>
    <w:rsid w:val="00B66D9B"/>
    <w:rsid w:val="00B73972"/>
    <w:rsid w:val="00B77F47"/>
    <w:rsid w:val="00B847CA"/>
    <w:rsid w:val="00B857FC"/>
    <w:rsid w:val="00B85B09"/>
    <w:rsid w:val="00B864B7"/>
    <w:rsid w:val="00B87B90"/>
    <w:rsid w:val="00B91A4B"/>
    <w:rsid w:val="00B93D4B"/>
    <w:rsid w:val="00B9690D"/>
    <w:rsid w:val="00BA7119"/>
    <w:rsid w:val="00BB324A"/>
    <w:rsid w:val="00BB4C19"/>
    <w:rsid w:val="00BB4FC4"/>
    <w:rsid w:val="00BB7474"/>
    <w:rsid w:val="00BC6C3D"/>
    <w:rsid w:val="00BC6C99"/>
    <w:rsid w:val="00BC6CDA"/>
    <w:rsid w:val="00BD09A6"/>
    <w:rsid w:val="00BD1015"/>
    <w:rsid w:val="00BD4BF3"/>
    <w:rsid w:val="00BD7CFD"/>
    <w:rsid w:val="00BE01DC"/>
    <w:rsid w:val="00BE3699"/>
    <w:rsid w:val="00BE4370"/>
    <w:rsid w:val="00BE6F2C"/>
    <w:rsid w:val="00BE7752"/>
    <w:rsid w:val="00BF001B"/>
    <w:rsid w:val="00BF0494"/>
    <w:rsid w:val="00BF199E"/>
    <w:rsid w:val="00BF26A9"/>
    <w:rsid w:val="00BF3527"/>
    <w:rsid w:val="00BF427A"/>
    <w:rsid w:val="00BF4BF7"/>
    <w:rsid w:val="00BF5601"/>
    <w:rsid w:val="00BF749E"/>
    <w:rsid w:val="00C03086"/>
    <w:rsid w:val="00C03631"/>
    <w:rsid w:val="00C07A9B"/>
    <w:rsid w:val="00C10885"/>
    <w:rsid w:val="00C12BA6"/>
    <w:rsid w:val="00C133BB"/>
    <w:rsid w:val="00C14660"/>
    <w:rsid w:val="00C1478E"/>
    <w:rsid w:val="00C16000"/>
    <w:rsid w:val="00C1732C"/>
    <w:rsid w:val="00C20A22"/>
    <w:rsid w:val="00C21142"/>
    <w:rsid w:val="00C2331B"/>
    <w:rsid w:val="00C233F1"/>
    <w:rsid w:val="00C241D4"/>
    <w:rsid w:val="00C25575"/>
    <w:rsid w:val="00C2670E"/>
    <w:rsid w:val="00C26CB9"/>
    <w:rsid w:val="00C30FE6"/>
    <w:rsid w:val="00C31829"/>
    <w:rsid w:val="00C3222B"/>
    <w:rsid w:val="00C32833"/>
    <w:rsid w:val="00C34E14"/>
    <w:rsid w:val="00C35DF0"/>
    <w:rsid w:val="00C4551A"/>
    <w:rsid w:val="00C517E7"/>
    <w:rsid w:val="00C52B88"/>
    <w:rsid w:val="00C6190C"/>
    <w:rsid w:val="00C625E7"/>
    <w:rsid w:val="00C63E56"/>
    <w:rsid w:val="00C70F4C"/>
    <w:rsid w:val="00C72173"/>
    <w:rsid w:val="00C75DBF"/>
    <w:rsid w:val="00C822C3"/>
    <w:rsid w:val="00C824A6"/>
    <w:rsid w:val="00C824BD"/>
    <w:rsid w:val="00C83C67"/>
    <w:rsid w:val="00C84C27"/>
    <w:rsid w:val="00C877CA"/>
    <w:rsid w:val="00C911CE"/>
    <w:rsid w:val="00C94AAC"/>
    <w:rsid w:val="00C9FE7F"/>
    <w:rsid w:val="00CA0131"/>
    <w:rsid w:val="00CA42E8"/>
    <w:rsid w:val="00CA513F"/>
    <w:rsid w:val="00CA6517"/>
    <w:rsid w:val="00CA6F3E"/>
    <w:rsid w:val="00CB2776"/>
    <w:rsid w:val="00CB3793"/>
    <w:rsid w:val="00CB5494"/>
    <w:rsid w:val="00CB5F6E"/>
    <w:rsid w:val="00CC2065"/>
    <w:rsid w:val="00CC34FE"/>
    <w:rsid w:val="00CC5723"/>
    <w:rsid w:val="00CC6D05"/>
    <w:rsid w:val="00CE585F"/>
    <w:rsid w:val="00CE5A0A"/>
    <w:rsid w:val="00CE71EB"/>
    <w:rsid w:val="00CF1ED2"/>
    <w:rsid w:val="00CF2463"/>
    <w:rsid w:val="00CF38CD"/>
    <w:rsid w:val="00CF591F"/>
    <w:rsid w:val="00CF68F0"/>
    <w:rsid w:val="00CF6A54"/>
    <w:rsid w:val="00D00713"/>
    <w:rsid w:val="00D00C8E"/>
    <w:rsid w:val="00D03480"/>
    <w:rsid w:val="00D03F34"/>
    <w:rsid w:val="00D03F41"/>
    <w:rsid w:val="00D064D6"/>
    <w:rsid w:val="00D06624"/>
    <w:rsid w:val="00D076B8"/>
    <w:rsid w:val="00D11527"/>
    <w:rsid w:val="00D13366"/>
    <w:rsid w:val="00D151FE"/>
    <w:rsid w:val="00D1589E"/>
    <w:rsid w:val="00D1646D"/>
    <w:rsid w:val="00D167DE"/>
    <w:rsid w:val="00D205D5"/>
    <w:rsid w:val="00D2387D"/>
    <w:rsid w:val="00D245DC"/>
    <w:rsid w:val="00D253A5"/>
    <w:rsid w:val="00D27BC9"/>
    <w:rsid w:val="00D33104"/>
    <w:rsid w:val="00D340CD"/>
    <w:rsid w:val="00D356AF"/>
    <w:rsid w:val="00D50808"/>
    <w:rsid w:val="00D534FB"/>
    <w:rsid w:val="00D541EB"/>
    <w:rsid w:val="00D57057"/>
    <w:rsid w:val="00D6204B"/>
    <w:rsid w:val="00D70198"/>
    <w:rsid w:val="00D70930"/>
    <w:rsid w:val="00D72152"/>
    <w:rsid w:val="00D76D24"/>
    <w:rsid w:val="00D81AC6"/>
    <w:rsid w:val="00D81C22"/>
    <w:rsid w:val="00D82B2A"/>
    <w:rsid w:val="00D8462A"/>
    <w:rsid w:val="00D90DEE"/>
    <w:rsid w:val="00D932A5"/>
    <w:rsid w:val="00D93C07"/>
    <w:rsid w:val="00D94F31"/>
    <w:rsid w:val="00D9511C"/>
    <w:rsid w:val="00D9711E"/>
    <w:rsid w:val="00D975BE"/>
    <w:rsid w:val="00DA0B42"/>
    <w:rsid w:val="00DA27F7"/>
    <w:rsid w:val="00DA280D"/>
    <w:rsid w:val="00DA2CDE"/>
    <w:rsid w:val="00DA3CAD"/>
    <w:rsid w:val="00DA5EA1"/>
    <w:rsid w:val="00DA5F64"/>
    <w:rsid w:val="00DB3077"/>
    <w:rsid w:val="00DB4F6E"/>
    <w:rsid w:val="00DC0FC3"/>
    <w:rsid w:val="00DC2216"/>
    <w:rsid w:val="00DC34A7"/>
    <w:rsid w:val="00DC70C8"/>
    <w:rsid w:val="00DD037C"/>
    <w:rsid w:val="00DD2549"/>
    <w:rsid w:val="00DD44EF"/>
    <w:rsid w:val="00DE036F"/>
    <w:rsid w:val="00DE0E6B"/>
    <w:rsid w:val="00DE29B2"/>
    <w:rsid w:val="00DE587E"/>
    <w:rsid w:val="00DE6376"/>
    <w:rsid w:val="00DE6806"/>
    <w:rsid w:val="00DE6D75"/>
    <w:rsid w:val="00DF0939"/>
    <w:rsid w:val="00E01007"/>
    <w:rsid w:val="00E0108C"/>
    <w:rsid w:val="00E02E0F"/>
    <w:rsid w:val="00E04013"/>
    <w:rsid w:val="00E06D54"/>
    <w:rsid w:val="00E130D4"/>
    <w:rsid w:val="00E13C2F"/>
    <w:rsid w:val="00E14FED"/>
    <w:rsid w:val="00E155B2"/>
    <w:rsid w:val="00E20672"/>
    <w:rsid w:val="00E24CA7"/>
    <w:rsid w:val="00E25547"/>
    <w:rsid w:val="00E31B80"/>
    <w:rsid w:val="00E366C1"/>
    <w:rsid w:val="00E37541"/>
    <w:rsid w:val="00E37EB3"/>
    <w:rsid w:val="00E41408"/>
    <w:rsid w:val="00E4194D"/>
    <w:rsid w:val="00E436D9"/>
    <w:rsid w:val="00E46CE2"/>
    <w:rsid w:val="00E50307"/>
    <w:rsid w:val="00E54B6B"/>
    <w:rsid w:val="00E54FEB"/>
    <w:rsid w:val="00E57A5A"/>
    <w:rsid w:val="00E61CF1"/>
    <w:rsid w:val="00E63F41"/>
    <w:rsid w:val="00E641BA"/>
    <w:rsid w:val="00E64D5F"/>
    <w:rsid w:val="00E65A61"/>
    <w:rsid w:val="00E65E1D"/>
    <w:rsid w:val="00E66B3C"/>
    <w:rsid w:val="00E6773F"/>
    <w:rsid w:val="00E7041D"/>
    <w:rsid w:val="00E7293F"/>
    <w:rsid w:val="00E72E2D"/>
    <w:rsid w:val="00E7335B"/>
    <w:rsid w:val="00E75F43"/>
    <w:rsid w:val="00E80AD1"/>
    <w:rsid w:val="00E82139"/>
    <w:rsid w:val="00E84F16"/>
    <w:rsid w:val="00E87DC4"/>
    <w:rsid w:val="00E92049"/>
    <w:rsid w:val="00E9308D"/>
    <w:rsid w:val="00EA0872"/>
    <w:rsid w:val="00EA29A2"/>
    <w:rsid w:val="00EB020C"/>
    <w:rsid w:val="00EB142E"/>
    <w:rsid w:val="00EB50E4"/>
    <w:rsid w:val="00EB7B38"/>
    <w:rsid w:val="00EC2343"/>
    <w:rsid w:val="00ED09F3"/>
    <w:rsid w:val="00ED4BB8"/>
    <w:rsid w:val="00EE1195"/>
    <w:rsid w:val="00EE2E1D"/>
    <w:rsid w:val="00EE6C82"/>
    <w:rsid w:val="00EF1134"/>
    <w:rsid w:val="00EF2EC1"/>
    <w:rsid w:val="00EF2F62"/>
    <w:rsid w:val="00EF386E"/>
    <w:rsid w:val="00EF39D7"/>
    <w:rsid w:val="00EF4686"/>
    <w:rsid w:val="00EF58CE"/>
    <w:rsid w:val="00EF7A0C"/>
    <w:rsid w:val="00EF7A11"/>
    <w:rsid w:val="00F02439"/>
    <w:rsid w:val="00F0482D"/>
    <w:rsid w:val="00F06FF6"/>
    <w:rsid w:val="00F10FB1"/>
    <w:rsid w:val="00F151C1"/>
    <w:rsid w:val="00F16866"/>
    <w:rsid w:val="00F17959"/>
    <w:rsid w:val="00F20937"/>
    <w:rsid w:val="00F215D4"/>
    <w:rsid w:val="00F23B12"/>
    <w:rsid w:val="00F26696"/>
    <w:rsid w:val="00F34487"/>
    <w:rsid w:val="00F366ED"/>
    <w:rsid w:val="00F42075"/>
    <w:rsid w:val="00F43755"/>
    <w:rsid w:val="00F45125"/>
    <w:rsid w:val="00F4600F"/>
    <w:rsid w:val="00F472C2"/>
    <w:rsid w:val="00F5086B"/>
    <w:rsid w:val="00F5096B"/>
    <w:rsid w:val="00F50A28"/>
    <w:rsid w:val="00F55BA1"/>
    <w:rsid w:val="00F56BDD"/>
    <w:rsid w:val="00F57A46"/>
    <w:rsid w:val="00F6113B"/>
    <w:rsid w:val="00F614B9"/>
    <w:rsid w:val="00F61CC0"/>
    <w:rsid w:val="00F61F11"/>
    <w:rsid w:val="00F63F64"/>
    <w:rsid w:val="00F648D2"/>
    <w:rsid w:val="00F6592E"/>
    <w:rsid w:val="00F70DCE"/>
    <w:rsid w:val="00F7232D"/>
    <w:rsid w:val="00F72E03"/>
    <w:rsid w:val="00F76DDE"/>
    <w:rsid w:val="00F81F8B"/>
    <w:rsid w:val="00F8264C"/>
    <w:rsid w:val="00F8332E"/>
    <w:rsid w:val="00F91D00"/>
    <w:rsid w:val="00F933DD"/>
    <w:rsid w:val="00F937E5"/>
    <w:rsid w:val="00FA00D2"/>
    <w:rsid w:val="00FA5B37"/>
    <w:rsid w:val="00FA77EA"/>
    <w:rsid w:val="00FA79C8"/>
    <w:rsid w:val="00FB00A2"/>
    <w:rsid w:val="00FB0EAD"/>
    <w:rsid w:val="00FB2951"/>
    <w:rsid w:val="00FB633B"/>
    <w:rsid w:val="00FC0F68"/>
    <w:rsid w:val="00FC2895"/>
    <w:rsid w:val="00FC4029"/>
    <w:rsid w:val="00FC72D9"/>
    <w:rsid w:val="00FC76C1"/>
    <w:rsid w:val="00FD06A6"/>
    <w:rsid w:val="00FD0A76"/>
    <w:rsid w:val="00FD2E88"/>
    <w:rsid w:val="00FD2F95"/>
    <w:rsid w:val="00FD5017"/>
    <w:rsid w:val="00FD58CC"/>
    <w:rsid w:val="00FD7AE7"/>
    <w:rsid w:val="00FE24E2"/>
    <w:rsid w:val="00FE3754"/>
    <w:rsid w:val="00FE4901"/>
    <w:rsid w:val="00FE7142"/>
    <w:rsid w:val="00FF0628"/>
    <w:rsid w:val="00FF3A74"/>
    <w:rsid w:val="00FF640E"/>
    <w:rsid w:val="00FF6FF9"/>
    <w:rsid w:val="01026E39"/>
    <w:rsid w:val="014B8102"/>
    <w:rsid w:val="01D8EF94"/>
    <w:rsid w:val="02341461"/>
    <w:rsid w:val="028BC271"/>
    <w:rsid w:val="02BD0135"/>
    <w:rsid w:val="02F04655"/>
    <w:rsid w:val="036003B4"/>
    <w:rsid w:val="03A543C5"/>
    <w:rsid w:val="03B291A3"/>
    <w:rsid w:val="03BA3F35"/>
    <w:rsid w:val="03E91618"/>
    <w:rsid w:val="0415AB21"/>
    <w:rsid w:val="04327CA9"/>
    <w:rsid w:val="046617DC"/>
    <w:rsid w:val="046B5720"/>
    <w:rsid w:val="048EF4A5"/>
    <w:rsid w:val="04B2B707"/>
    <w:rsid w:val="04D462F9"/>
    <w:rsid w:val="0516E2A6"/>
    <w:rsid w:val="05217FB1"/>
    <w:rsid w:val="0525373A"/>
    <w:rsid w:val="05656106"/>
    <w:rsid w:val="0570DB37"/>
    <w:rsid w:val="057D3287"/>
    <w:rsid w:val="05B4021C"/>
    <w:rsid w:val="06004290"/>
    <w:rsid w:val="068DBBC8"/>
    <w:rsid w:val="06C2C68D"/>
    <w:rsid w:val="071C4D79"/>
    <w:rsid w:val="072725DA"/>
    <w:rsid w:val="074C52BC"/>
    <w:rsid w:val="07588760"/>
    <w:rsid w:val="0768DF89"/>
    <w:rsid w:val="077E2542"/>
    <w:rsid w:val="07B4676E"/>
    <w:rsid w:val="07EE4F6E"/>
    <w:rsid w:val="0860C1FD"/>
    <w:rsid w:val="090609F0"/>
    <w:rsid w:val="094FD6E1"/>
    <w:rsid w:val="096609E6"/>
    <w:rsid w:val="0986E76D"/>
    <w:rsid w:val="09B5E8C0"/>
    <w:rsid w:val="09D225E9"/>
    <w:rsid w:val="09E869DB"/>
    <w:rsid w:val="09F44F3F"/>
    <w:rsid w:val="0A2207FC"/>
    <w:rsid w:val="0A78EF15"/>
    <w:rsid w:val="0A79447B"/>
    <w:rsid w:val="0AA8D0D6"/>
    <w:rsid w:val="0ACD6557"/>
    <w:rsid w:val="0AFCB28E"/>
    <w:rsid w:val="0B21B4D8"/>
    <w:rsid w:val="0B2D1739"/>
    <w:rsid w:val="0B858A3F"/>
    <w:rsid w:val="0B977FD7"/>
    <w:rsid w:val="0BAD8400"/>
    <w:rsid w:val="0BFDAA55"/>
    <w:rsid w:val="0C3D8E8E"/>
    <w:rsid w:val="0CB8BE8D"/>
    <w:rsid w:val="0CE97CA1"/>
    <w:rsid w:val="0D216A49"/>
    <w:rsid w:val="0D260420"/>
    <w:rsid w:val="0D3F475F"/>
    <w:rsid w:val="0D433F12"/>
    <w:rsid w:val="0D4B50E6"/>
    <w:rsid w:val="0D4FEBB9"/>
    <w:rsid w:val="0D69B5F7"/>
    <w:rsid w:val="0D7BDB21"/>
    <w:rsid w:val="0DF1D429"/>
    <w:rsid w:val="0E15CC66"/>
    <w:rsid w:val="0E29DC75"/>
    <w:rsid w:val="0E3A3522"/>
    <w:rsid w:val="0E564483"/>
    <w:rsid w:val="0F788DF2"/>
    <w:rsid w:val="0FA43B11"/>
    <w:rsid w:val="0FA5AADD"/>
    <w:rsid w:val="0FD21FAC"/>
    <w:rsid w:val="0FD7B8C5"/>
    <w:rsid w:val="1001B174"/>
    <w:rsid w:val="101618CA"/>
    <w:rsid w:val="102E5FC7"/>
    <w:rsid w:val="106B0A94"/>
    <w:rsid w:val="10943F36"/>
    <w:rsid w:val="10CF4DCF"/>
    <w:rsid w:val="10D4844B"/>
    <w:rsid w:val="10DC34BC"/>
    <w:rsid w:val="11221EAE"/>
    <w:rsid w:val="1133ACC0"/>
    <w:rsid w:val="1150D10C"/>
    <w:rsid w:val="115EC27A"/>
    <w:rsid w:val="11A41E10"/>
    <w:rsid w:val="11DBA366"/>
    <w:rsid w:val="11FEDB93"/>
    <w:rsid w:val="123C8024"/>
    <w:rsid w:val="12DBDBD3"/>
    <w:rsid w:val="12ED41C2"/>
    <w:rsid w:val="13084BEF"/>
    <w:rsid w:val="130B8542"/>
    <w:rsid w:val="131F0BD4"/>
    <w:rsid w:val="13411597"/>
    <w:rsid w:val="13512F16"/>
    <w:rsid w:val="13DEC1E9"/>
    <w:rsid w:val="13F0B14D"/>
    <w:rsid w:val="14276EBB"/>
    <w:rsid w:val="142D75D9"/>
    <w:rsid w:val="142F7816"/>
    <w:rsid w:val="1453596D"/>
    <w:rsid w:val="14953CA5"/>
    <w:rsid w:val="14BA0726"/>
    <w:rsid w:val="15111893"/>
    <w:rsid w:val="157628E8"/>
    <w:rsid w:val="1599FF45"/>
    <w:rsid w:val="15D2DAC9"/>
    <w:rsid w:val="15EE3BC4"/>
    <w:rsid w:val="15FBB4B5"/>
    <w:rsid w:val="16590C4D"/>
    <w:rsid w:val="175599B6"/>
    <w:rsid w:val="17871207"/>
    <w:rsid w:val="178A092E"/>
    <w:rsid w:val="17B4749F"/>
    <w:rsid w:val="17BAF83F"/>
    <w:rsid w:val="17E30F14"/>
    <w:rsid w:val="184A3264"/>
    <w:rsid w:val="184EADA2"/>
    <w:rsid w:val="1881FA06"/>
    <w:rsid w:val="18C1C6F1"/>
    <w:rsid w:val="18DF50FA"/>
    <w:rsid w:val="18F4D550"/>
    <w:rsid w:val="18FE111E"/>
    <w:rsid w:val="191A6A69"/>
    <w:rsid w:val="192E6F41"/>
    <w:rsid w:val="192F49C4"/>
    <w:rsid w:val="193DE087"/>
    <w:rsid w:val="194A3C4F"/>
    <w:rsid w:val="194D965C"/>
    <w:rsid w:val="1956EAE3"/>
    <w:rsid w:val="195D9326"/>
    <w:rsid w:val="198639AC"/>
    <w:rsid w:val="199CB2F9"/>
    <w:rsid w:val="19B3643B"/>
    <w:rsid w:val="19C67952"/>
    <w:rsid w:val="19DC8786"/>
    <w:rsid w:val="19DF1DBA"/>
    <w:rsid w:val="1A189F72"/>
    <w:rsid w:val="1A739977"/>
    <w:rsid w:val="1AB7E1F7"/>
    <w:rsid w:val="1ABF00F1"/>
    <w:rsid w:val="1AC93CE1"/>
    <w:rsid w:val="1AD5BCF3"/>
    <w:rsid w:val="1AE966BD"/>
    <w:rsid w:val="1AEAE25A"/>
    <w:rsid w:val="1B1FF19D"/>
    <w:rsid w:val="1B2671D1"/>
    <w:rsid w:val="1B7A1E4F"/>
    <w:rsid w:val="1B88B375"/>
    <w:rsid w:val="1BABFA89"/>
    <w:rsid w:val="1BBF9BE4"/>
    <w:rsid w:val="1BE0B2C9"/>
    <w:rsid w:val="1C0DF0F9"/>
    <w:rsid w:val="1C427781"/>
    <w:rsid w:val="1C4DB7C1"/>
    <w:rsid w:val="1D460198"/>
    <w:rsid w:val="1D4FCC05"/>
    <w:rsid w:val="1D7964F3"/>
    <w:rsid w:val="1D9F5EB5"/>
    <w:rsid w:val="1DA870F9"/>
    <w:rsid w:val="1DAB6FED"/>
    <w:rsid w:val="1DC54BF1"/>
    <w:rsid w:val="1DFB6953"/>
    <w:rsid w:val="1E38D7C7"/>
    <w:rsid w:val="1E3E4635"/>
    <w:rsid w:val="1E79A8B1"/>
    <w:rsid w:val="1F0D8B15"/>
    <w:rsid w:val="1F2331AF"/>
    <w:rsid w:val="1F26FBDE"/>
    <w:rsid w:val="1F451A7D"/>
    <w:rsid w:val="1F4D52EB"/>
    <w:rsid w:val="1F7F10D4"/>
    <w:rsid w:val="2021127B"/>
    <w:rsid w:val="20341CB1"/>
    <w:rsid w:val="203A2292"/>
    <w:rsid w:val="20550D4C"/>
    <w:rsid w:val="207C5393"/>
    <w:rsid w:val="208891BF"/>
    <w:rsid w:val="20C9BBBA"/>
    <w:rsid w:val="20EA417D"/>
    <w:rsid w:val="20F6F057"/>
    <w:rsid w:val="212D71A8"/>
    <w:rsid w:val="2143E93A"/>
    <w:rsid w:val="2159B0A3"/>
    <w:rsid w:val="217F0B5D"/>
    <w:rsid w:val="218303DC"/>
    <w:rsid w:val="21945F93"/>
    <w:rsid w:val="21CB134E"/>
    <w:rsid w:val="21E77D15"/>
    <w:rsid w:val="21EFC053"/>
    <w:rsid w:val="21FAFF3B"/>
    <w:rsid w:val="2237C450"/>
    <w:rsid w:val="22605D61"/>
    <w:rsid w:val="229A2A93"/>
    <w:rsid w:val="22B94B57"/>
    <w:rsid w:val="22DA990C"/>
    <w:rsid w:val="22FC603A"/>
    <w:rsid w:val="23390022"/>
    <w:rsid w:val="2341363B"/>
    <w:rsid w:val="23B708B8"/>
    <w:rsid w:val="23F15660"/>
    <w:rsid w:val="23FC4AE4"/>
    <w:rsid w:val="2446C8F0"/>
    <w:rsid w:val="24E6A119"/>
    <w:rsid w:val="24EE8208"/>
    <w:rsid w:val="250B01D3"/>
    <w:rsid w:val="251C4E5B"/>
    <w:rsid w:val="2587219C"/>
    <w:rsid w:val="259C90A2"/>
    <w:rsid w:val="25CD7F54"/>
    <w:rsid w:val="25F28C39"/>
    <w:rsid w:val="2611E74E"/>
    <w:rsid w:val="262ABFEE"/>
    <w:rsid w:val="267CD0E0"/>
    <w:rsid w:val="268E22B1"/>
    <w:rsid w:val="269BA294"/>
    <w:rsid w:val="26EE5791"/>
    <w:rsid w:val="2729D3B7"/>
    <w:rsid w:val="272EA114"/>
    <w:rsid w:val="277AA14C"/>
    <w:rsid w:val="27813B55"/>
    <w:rsid w:val="27AEA739"/>
    <w:rsid w:val="27C38294"/>
    <w:rsid w:val="27C8F227"/>
    <w:rsid w:val="27CC6B3E"/>
    <w:rsid w:val="27E62A28"/>
    <w:rsid w:val="283822BF"/>
    <w:rsid w:val="28C5A418"/>
    <w:rsid w:val="28CE0F09"/>
    <w:rsid w:val="29041DF4"/>
    <w:rsid w:val="29096C17"/>
    <w:rsid w:val="290974D7"/>
    <w:rsid w:val="2932766D"/>
    <w:rsid w:val="2949C74B"/>
    <w:rsid w:val="294A779A"/>
    <w:rsid w:val="29616281"/>
    <w:rsid w:val="299C8008"/>
    <w:rsid w:val="29EE0141"/>
    <w:rsid w:val="2A0E2519"/>
    <w:rsid w:val="2A3A5F2D"/>
    <w:rsid w:val="2A57FEFE"/>
    <w:rsid w:val="2A6ADB63"/>
    <w:rsid w:val="2AA2F27A"/>
    <w:rsid w:val="2AEFE982"/>
    <w:rsid w:val="2AFEB29D"/>
    <w:rsid w:val="2B3B0059"/>
    <w:rsid w:val="2B45C951"/>
    <w:rsid w:val="2B4B101D"/>
    <w:rsid w:val="2B58DF72"/>
    <w:rsid w:val="2B66420B"/>
    <w:rsid w:val="2B8FF562"/>
    <w:rsid w:val="2BA8A057"/>
    <w:rsid w:val="2BB08DDD"/>
    <w:rsid w:val="2BE1FB95"/>
    <w:rsid w:val="2BEDDA9D"/>
    <w:rsid w:val="2C067A14"/>
    <w:rsid w:val="2C61A4E4"/>
    <w:rsid w:val="2C90A969"/>
    <w:rsid w:val="2CACE471"/>
    <w:rsid w:val="2CB60F66"/>
    <w:rsid w:val="2D0A6698"/>
    <w:rsid w:val="2D8F1DDB"/>
    <w:rsid w:val="2DA3EEFA"/>
    <w:rsid w:val="2DD9DE32"/>
    <w:rsid w:val="2DEB000A"/>
    <w:rsid w:val="2E1A28F4"/>
    <w:rsid w:val="2E2BDB40"/>
    <w:rsid w:val="2E9B9E7B"/>
    <w:rsid w:val="2EA6C815"/>
    <w:rsid w:val="2EC32816"/>
    <w:rsid w:val="2ED81367"/>
    <w:rsid w:val="2EE9AF78"/>
    <w:rsid w:val="2EF3D83A"/>
    <w:rsid w:val="2F3CD641"/>
    <w:rsid w:val="2F8CE21E"/>
    <w:rsid w:val="2FAF3B14"/>
    <w:rsid w:val="2FE9E866"/>
    <w:rsid w:val="305ADFC2"/>
    <w:rsid w:val="306AD6A3"/>
    <w:rsid w:val="307C117A"/>
    <w:rsid w:val="309D9577"/>
    <w:rsid w:val="30B096E0"/>
    <w:rsid w:val="316A8C9E"/>
    <w:rsid w:val="319EE02E"/>
    <w:rsid w:val="31A5454E"/>
    <w:rsid w:val="31C5E1AA"/>
    <w:rsid w:val="31ECDE39"/>
    <w:rsid w:val="31EF9771"/>
    <w:rsid w:val="31FAC8D8"/>
    <w:rsid w:val="322761B3"/>
    <w:rsid w:val="325A9065"/>
    <w:rsid w:val="32872601"/>
    <w:rsid w:val="3294846B"/>
    <w:rsid w:val="32D25774"/>
    <w:rsid w:val="3371742F"/>
    <w:rsid w:val="337747B5"/>
    <w:rsid w:val="33969939"/>
    <w:rsid w:val="339B8C52"/>
    <w:rsid w:val="33F93A9B"/>
    <w:rsid w:val="3409628B"/>
    <w:rsid w:val="343DA3A0"/>
    <w:rsid w:val="344DED12"/>
    <w:rsid w:val="34521725"/>
    <w:rsid w:val="34700C30"/>
    <w:rsid w:val="3474282C"/>
    <w:rsid w:val="34799AA6"/>
    <w:rsid w:val="3486B096"/>
    <w:rsid w:val="349E78CC"/>
    <w:rsid w:val="34B709B1"/>
    <w:rsid w:val="351DD519"/>
    <w:rsid w:val="3520C560"/>
    <w:rsid w:val="35495B7F"/>
    <w:rsid w:val="35577023"/>
    <w:rsid w:val="356349D5"/>
    <w:rsid w:val="3606286E"/>
    <w:rsid w:val="361D0AF4"/>
    <w:rsid w:val="362551CE"/>
    <w:rsid w:val="3627A9CC"/>
    <w:rsid w:val="3641474A"/>
    <w:rsid w:val="36EB52FE"/>
    <w:rsid w:val="371708FF"/>
    <w:rsid w:val="374199CA"/>
    <w:rsid w:val="374D8766"/>
    <w:rsid w:val="37FF0657"/>
    <w:rsid w:val="38A8D88B"/>
    <w:rsid w:val="38C1008D"/>
    <w:rsid w:val="38E957C7"/>
    <w:rsid w:val="398134AE"/>
    <w:rsid w:val="39B6F3AE"/>
    <w:rsid w:val="39CD3835"/>
    <w:rsid w:val="39CF2141"/>
    <w:rsid w:val="39E899AB"/>
    <w:rsid w:val="39F99CE5"/>
    <w:rsid w:val="3A0C1685"/>
    <w:rsid w:val="3A1B99BC"/>
    <w:rsid w:val="3A3284F7"/>
    <w:rsid w:val="3A341BD9"/>
    <w:rsid w:val="3A41BE9E"/>
    <w:rsid w:val="3A5348A5"/>
    <w:rsid w:val="3AAA1D5B"/>
    <w:rsid w:val="3AC60B15"/>
    <w:rsid w:val="3ACE7282"/>
    <w:rsid w:val="3ADED69E"/>
    <w:rsid w:val="3AE98EE0"/>
    <w:rsid w:val="3AFE1175"/>
    <w:rsid w:val="3B2CE6C0"/>
    <w:rsid w:val="3B818DBE"/>
    <w:rsid w:val="3C1A9E77"/>
    <w:rsid w:val="3C4DEA89"/>
    <w:rsid w:val="3C5C7E04"/>
    <w:rsid w:val="3C7AA6FF"/>
    <w:rsid w:val="3C995EB7"/>
    <w:rsid w:val="3CA4B0D4"/>
    <w:rsid w:val="3CD2D787"/>
    <w:rsid w:val="3CF071BD"/>
    <w:rsid w:val="3D0EECB0"/>
    <w:rsid w:val="3D207C24"/>
    <w:rsid w:val="3D4B9BB1"/>
    <w:rsid w:val="3D4BDBA0"/>
    <w:rsid w:val="3D722B7D"/>
    <w:rsid w:val="3D940AA2"/>
    <w:rsid w:val="3DA2F3B8"/>
    <w:rsid w:val="3DB76810"/>
    <w:rsid w:val="3DD2C648"/>
    <w:rsid w:val="3DFBACCA"/>
    <w:rsid w:val="3E08EFB9"/>
    <w:rsid w:val="3E101C69"/>
    <w:rsid w:val="3E2354D5"/>
    <w:rsid w:val="3E248B09"/>
    <w:rsid w:val="3E709B4D"/>
    <w:rsid w:val="3E909EDD"/>
    <w:rsid w:val="3E9C1A3E"/>
    <w:rsid w:val="3EECBC5E"/>
    <w:rsid w:val="3F490396"/>
    <w:rsid w:val="3F5E3987"/>
    <w:rsid w:val="3F862B34"/>
    <w:rsid w:val="401EC242"/>
    <w:rsid w:val="407A2D31"/>
    <w:rsid w:val="40888CBF"/>
    <w:rsid w:val="415ECE49"/>
    <w:rsid w:val="415F7000"/>
    <w:rsid w:val="417E322F"/>
    <w:rsid w:val="41A84C00"/>
    <w:rsid w:val="41BA92A3"/>
    <w:rsid w:val="41CAEEE6"/>
    <w:rsid w:val="41FBC46B"/>
    <w:rsid w:val="4208B86D"/>
    <w:rsid w:val="42180241"/>
    <w:rsid w:val="422E8143"/>
    <w:rsid w:val="4273B41F"/>
    <w:rsid w:val="4283B5F4"/>
    <w:rsid w:val="42D68AB7"/>
    <w:rsid w:val="42EF5267"/>
    <w:rsid w:val="43766EE4"/>
    <w:rsid w:val="43BB1827"/>
    <w:rsid w:val="43C04DFC"/>
    <w:rsid w:val="4412353C"/>
    <w:rsid w:val="44208C83"/>
    <w:rsid w:val="442217B8"/>
    <w:rsid w:val="449F162F"/>
    <w:rsid w:val="44AF340F"/>
    <w:rsid w:val="44F23365"/>
    <w:rsid w:val="44F9151F"/>
    <w:rsid w:val="45376CD0"/>
    <w:rsid w:val="453F4BA1"/>
    <w:rsid w:val="45443B05"/>
    <w:rsid w:val="456188CC"/>
    <w:rsid w:val="4595507A"/>
    <w:rsid w:val="45C51817"/>
    <w:rsid w:val="45E3217A"/>
    <w:rsid w:val="45EAF0C4"/>
    <w:rsid w:val="46214F81"/>
    <w:rsid w:val="46491458"/>
    <w:rsid w:val="4686D9D3"/>
    <w:rsid w:val="468E0A31"/>
    <w:rsid w:val="46A64CD4"/>
    <w:rsid w:val="473CA806"/>
    <w:rsid w:val="475E3A3A"/>
    <w:rsid w:val="47D3DF44"/>
    <w:rsid w:val="47E5590B"/>
    <w:rsid w:val="47E90A11"/>
    <w:rsid w:val="47FA6683"/>
    <w:rsid w:val="486AA7E7"/>
    <w:rsid w:val="4884B780"/>
    <w:rsid w:val="488E7DA2"/>
    <w:rsid w:val="489C6ABB"/>
    <w:rsid w:val="48BC74BF"/>
    <w:rsid w:val="48F5984E"/>
    <w:rsid w:val="49B2BB0C"/>
    <w:rsid w:val="49E29E96"/>
    <w:rsid w:val="49FD6BDF"/>
    <w:rsid w:val="4A31A4AC"/>
    <w:rsid w:val="4A41437E"/>
    <w:rsid w:val="4A5CE6D3"/>
    <w:rsid w:val="4A60D84A"/>
    <w:rsid w:val="4AB24FBF"/>
    <w:rsid w:val="4B027749"/>
    <w:rsid w:val="4B14E0D0"/>
    <w:rsid w:val="4B184957"/>
    <w:rsid w:val="4B1C63B6"/>
    <w:rsid w:val="4B5A1F50"/>
    <w:rsid w:val="4BD402C3"/>
    <w:rsid w:val="4C187A2A"/>
    <w:rsid w:val="4C2B7E58"/>
    <w:rsid w:val="4C2EF96C"/>
    <w:rsid w:val="4C35FAE9"/>
    <w:rsid w:val="4CA73BE2"/>
    <w:rsid w:val="4CB0B131"/>
    <w:rsid w:val="4CB77007"/>
    <w:rsid w:val="4CC91513"/>
    <w:rsid w:val="4D1F7D17"/>
    <w:rsid w:val="4D65CBD1"/>
    <w:rsid w:val="4D9E9990"/>
    <w:rsid w:val="4DA7E712"/>
    <w:rsid w:val="4E4B52E2"/>
    <w:rsid w:val="4E7CD7A8"/>
    <w:rsid w:val="4E8FBBB2"/>
    <w:rsid w:val="4EAA1A7B"/>
    <w:rsid w:val="4EC8FDED"/>
    <w:rsid w:val="4EEDD1A5"/>
    <w:rsid w:val="4F0515CF"/>
    <w:rsid w:val="4F2DBE77"/>
    <w:rsid w:val="4F4DF009"/>
    <w:rsid w:val="4F6584C3"/>
    <w:rsid w:val="501BF0CB"/>
    <w:rsid w:val="50739EC1"/>
    <w:rsid w:val="50ACDA49"/>
    <w:rsid w:val="50E6588B"/>
    <w:rsid w:val="50EF03A7"/>
    <w:rsid w:val="50F3D157"/>
    <w:rsid w:val="50FE8317"/>
    <w:rsid w:val="5105AE11"/>
    <w:rsid w:val="511B80FF"/>
    <w:rsid w:val="512F8AB9"/>
    <w:rsid w:val="515642FB"/>
    <w:rsid w:val="51B47EA5"/>
    <w:rsid w:val="51C3C13E"/>
    <w:rsid w:val="51CE4EF0"/>
    <w:rsid w:val="51D0E263"/>
    <w:rsid w:val="521E1878"/>
    <w:rsid w:val="523FA7D4"/>
    <w:rsid w:val="527D9BBB"/>
    <w:rsid w:val="528756B6"/>
    <w:rsid w:val="529D3E55"/>
    <w:rsid w:val="53660616"/>
    <w:rsid w:val="536A1F51"/>
    <w:rsid w:val="53B85AA9"/>
    <w:rsid w:val="5404B0B8"/>
    <w:rsid w:val="54091CD2"/>
    <w:rsid w:val="541112B3"/>
    <w:rsid w:val="5412743A"/>
    <w:rsid w:val="54598C51"/>
    <w:rsid w:val="54655E52"/>
    <w:rsid w:val="5466C21A"/>
    <w:rsid w:val="548568F5"/>
    <w:rsid w:val="54C281EC"/>
    <w:rsid w:val="55495DA2"/>
    <w:rsid w:val="557960B0"/>
    <w:rsid w:val="55848AED"/>
    <w:rsid w:val="559D1C82"/>
    <w:rsid w:val="55E23C67"/>
    <w:rsid w:val="55EA15FD"/>
    <w:rsid w:val="560F94AF"/>
    <w:rsid w:val="56602F8A"/>
    <w:rsid w:val="5694B08A"/>
    <w:rsid w:val="56C938BE"/>
    <w:rsid w:val="56FCB736"/>
    <w:rsid w:val="57175C7E"/>
    <w:rsid w:val="5753C7EF"/>
    <w:rsid w:val="57681142"/>
    <w:rsid w:val="577DFEFD"/>
    <w:rsid w:val="57997A87"/>
    <w:rsid w:val="5836D3DA"/>
    <w:rsid w:val="583930BD"/>
    <w:rsid w:val="583D9074"/>
    <w:rsid w:val="584381BC"/>
    <w:rsid w:val="585CD2F6"/>
    <w:rsid w:val="58B9D6D9"/>
    <w:rsid w:val="58D1E3AD"/>
    <w:rsid w:val="58D39AB3"/>
    <w:rsid w:val="58F8E69C"/>
    <w:rsid w:val="58FBDB7F"/>
    <w:rsid w:val="5923832D"/>
    <w:rsid w:val="5951D607"/>
    <w:rsid w:val="5965496D"/>
    <w:rsid w:val="59AA3C61"/>
    <w:rsid w:val="59E14D60"/>
    <w:rsid w:val="59E8CA69"/>
    <w:rsid w:val="59E9C159"/>
    <w:rsid w:val="5A1BB393"/>
    <w:rsid w:val="5A1EF10D"/>
    <w:rsid w:val="5A648115"/>
    <w:rsid w:val="5A6F8543"/>
    <w:rsid w:val="5AA2EED1"/>
    <w:rsid w:val="5AD2DE03"/>
    <w:rsid w:val="5AE312F1"/>
    <w:rsid w:val="5B723520"/>
    <w:rsid w:val="5BEC93DC"/>
    <w:rsid w:val="5C0FC29D"/>
    <w:rsid w:val="5C506073"/>
    <w:rsid w:val="5C59A98F"/>
    <w:rsid w:val="5C7F739C"/>
    <w:rsid w:val="5CA27819"/>
    <w:rsid w:val="5CFF1897"/>
    <w:rsid w:val="5D310DB4"/>
    <w:rsid w:val="5D7C8931"/>
    <w:rsid w:val="5DCF820E"/>
    <w:rsid w:val="5DF91444"/>
    <w:rsid w:val="5E115D7A"/>
    <w:rsid w:val="5E1EF2A3"/>
    <w:rsid w:val="5E23F605"/>
    <w:rsid w:val="5E2427B4"/>
    <w:rsid w:val="5E6A2FBC"/>
    <w:rsid w:val="5E9AE8F8"/>
    <w:rsid w:val="5EA4E058"/>
    <w:rsid w:val="5EB87FF7"/>
    <w:rsid w:val="5EC5507A"/>
    <w:rsid w:val="5EC7B4D9"/>
    <w:rsid w:val="5F02B3C1"/>
    <w:rsid w:val="5F59D0D6"/>
    <w:rsid w:val="5FD6EF75"/>
    <w:rsid w:val="5FEFF38C"/>
    <w:rsid w:val="6056DD6C"/>
    <w:rsid w:val="6067FC3C"/>
    <w:rsid w:val="607180C3"/>
    <w:rsid w:val="60BEF780"/>
    <w:rsid w:val="610B9850"/>
    <w:rsid w:val="6117CEA1"/>
    <w:rsid w:val="6187DC97"/>
    <w:rsid w:val="61C8C826"/>
    <w:rsid w:val="61CAB536"/>
    <w:rsid w:val="620B259F"/>
    <w:rsid w:val="620E1B6E"/>
    <w:rsid w:val="62306EBF"/>
    <w:rsid w:val="6271E2B4"/>
    <w:rsid w:val="629A0227"/>
    <w:rsid w:val="62F0F434"/>
    <w:rsid w:val="63026EBC"/>
    <w:rsid w:val="630B9F17"/>
    <w:rsid w:val="6314EF19"/>
    <w:rsid w:val="63C80BFC"/>
    <w:rsid w:val="63CE7139"/>
    <w:rsid w:val="63E55E61"/>
    <w:rsid w:val="64084A40"/>
    <w:rsid w:val="641F992F"/>
    <w:rsid w:val="642771BF"/>
    <w:rsid w:val="6469553E"/>
    <w:rsid w:val="648C6AB7"/>
    <w:rsid w:val="649FF3B1"/>
    <w:rsid w:val="651125C3"/>
    <w:rsid w:val="65710F9F"/>
    <w:rsid w:val="6590A299"/>
    <w:rsid w:val="65C1E02E"/>
    <w:rsid w:val="65EAFDCC"/>
    <w:rsid w:val="663B2E92"/>
    <w:rsid w:val="664DD189"/>
    <w:rsid w:val="66633B40"/>
    <w:rsid w:val="666ACD92"/>
    <w:rsid w:val="66AA67D6"/>
    <w:rsid w:val="66E261DC"/>
    <w:rsid w:val="66F3EC45"/>
    <w:rsid w:val="671621A7"/>
    <w:rsid w:val="671AD139"/>
    <w:rsid w:val="671CD56E"/>
    <w:rsid w:val="674851D7"/>
    <w:rsid w:val="67B168FE"/>
    <w:rsid w:val="67D9096B"/>
    <w:rsid w:val="67DA73D1"/>
    <w:rsid w:val="67F7B525"/>
    <w:rsid w:val="68329A41"/>
    <w:rsid w:val="683E60B6"/>
    <w:rsid w:val="6898E4DE"/>
    <w:rsid w:val="68E63AC9"/>
    <w:rsid w:val="6985183C"/>
    <w:rsid w:val="69AC5A1B"/>
    <w:rsid w:val="69DD9B9F"/>
    <w:rsid w:val="69F4A3C8"/>
    <w:rsid w:val="6A1232A1"/>
    <w:rsid w:val="6A7A1E9F"/>
    <w:rsid w:val="6ACADA40"/>
    <w:rsid w:val="6AE4EFD3"/>
    <w:rsid w:val="6AEB5120"/>
    <w:rsid w:val="6B007691"/>
    <w:rsid w:val="6B282AD6"/>
    <w:rsid w:val="6B2EF6E8"/>
    <w:rsid w:val="6B36E06B"/>
    <w:rsid w:val="6BA3F162"/>
    <w:rsid w:val="6BAE0302"/>
    <w:rsid w:val="6C3175BE"/>
    <w:rsid w:val="6C3BB0F4"/>
    <w:rsid w:val="6C518D91"/>
    <w:rsid w:val="6C520C19"/>
    <w:rsid w:val="6C5854B1"/>
    <w:rsid w:val="6C9E0534"/>
    <w:rsid w:val="6CAD590F"/>
    <w:rsid w:val="6CBCB8FE"/>
    <w:rsid w:val="6D28AE4A"/>
    <w:rsid w:val="6D34D203"/>
    <w:rsid w:val="6DCB9AE1"/>
    <w:rsid w:val="6DF67E40"/>
    <w:rsid w:val="6DF783C2"/>
    <w:rsid w:val="6E09C0FE"/>
    <w:rsid w:val="6E686ED4"/>
    <w:rsid w:val="6EAB564E"/>
    <w:rsid w:val="6EB40D22"/>
    <w:rsid w:val="6EB49A6F"/>
    <w:rsid w:val="6EF08AE6"/>
    <w:rsid w:val="6F4F4DDF"/>
    <w:rsid w:val="6F789977"/>
    <w:rsid w:val="6F7A12F8"/>
    <w:rsid w:val="6F9D9058"/>
    <w:rsid w:val="6FF18E2C"/>
    <w:rsid w:val="6FF459C0"/>
    <w:rsid w:val="7021B2D1"/>
    <w:rsid w:val="7087C3B8"/>
    <w:rsid w:val="709F4428"/>
    <w:rsid w:val="71056257"/>
    <w:rsid w:val="71117835"/>
    <w:rsid w:val="714C44CC"/>
    <w:rsid w:val="715C15F9"/>
    <w:rsid w:val="71902A13"/>
    <w:rsid w:val="71B9748C"/>
    <w:rsid w:val="71FD63A3"/>
    <w:rsid w:val="7236B43F"/>
    <w:rsid w:val="7259E33F"/>
    <w:rsid w:val="72BC08BD"/>
    <w:rsid w:val="7310291A"/>
    <w:rsid w:val="735A6D53"/>
    <w:rsid w:val="7395BFD9"/>
    <w:rsid w:val="739FD7E1"/>
    <w:rsid w:val="73B96BEA"/>
    <w:rsid w:val="73E1EB36"/>
    <w:rsid w:val="73EC3C35"/>
    <w:rsid w:val="74218F17"/>
    <w:rsid w:val="744952E4"/>
    <w:rsid w:val="748A28DD"/>
    <w:rsid w:val="74C21207"/>
    <w:rsid w:val="74DBE118"/>
    <w:rsid w:val="74E5A331"/>
    <w:rsid w:val="74EFD037"/>
    <w:rsid w:val="7515978C"/>
    <w:rsid w:val="753F3032"/>
    <w:rsid w:val="75487FB4"/>
    <w:rsid w:val="75591428"/>
    <w:rsid w:val="75CBA5B7"/>
    <w:rsid w:val="76090F1C"/>
    <w:rsid w:val="762199AD"/>
    <w:rsid w:val="762F6FED"/>
    <w:rsid w:val="7644C0DB"/>
    <w:rsid w:val="764DBA72"/>
    <w:rsid w:val="76637D6C"/>
    <w:rsid w:val="766E904D"/>
    <w:rsid w:val="770094CF"/>
    <w:rsid w:val="77666327"/>
    <w:rsid w:val="7769CBAE"/>
    <w:rsid w:val="7771FD56"/>
    <w:rsid w:val="7786C30C"/>
    <w:rsid w:val="77A52F36"/>
    <w:rsid w:val="77C2ABDB"/>
    <w:rsid w:val="77CB404E"/>
    <w:rsid w:val="77ED3F16"/>
    <w:rsid w:val="78152F6B"/>
    <w:rsid w:val="78200AF0"/>
    <w:rsid w:val="7825841F"/>
    <w:rsid w:val="782B564F"/>
    <w:rsid w:val="787223CD"/>
    <w:rsid w:val="788359A3"/>
    <w:rsid w:val="792B4A41"/>
    <w:rsid w:val="796710AF"/>
    <w:rsid w:val="796F94B2"/>
    <w:rsid w:val="799A1975"/>
    <w:rsid w:val="79B3B5CB"/>
    <w:rsid w:val="79D5A260"/>
    <w:rsid w:val="79E7A5D6"/>
    <w:rsid w:val="7A49F129"/>
    <w:rsid w:val="7A52E61C"/>
    <w:rsid w:val="7A7D27C4"/>
    <w:rsid w:val="7A830DA2"/>
    <w:rsid w:val="7AA16C70"/>
    <w:rsid w:val="7AB6D0CC"/>
    <w:rsid w:val="7AF06545"/>
    <w:rsid w:val="7B02535D"/>
    <w:rsid w:val="7B02E110"/>
    <w:rsid w:val="7B13D20F"/>
    <w:rsid w:val="7B1ADF0D"/>
    <w:rsid w:val="7B280BE0"/>
    <w:rsid w:val="7BF1BBD2"/>
    <w:rsid w:val="7C06A45A"/>
    <w:rsid w:val="7C1B4DCF"/>
    <w:rsid w:val="7C30B517"/>
    <w:rsid w:val="7C444EF8"/>
    <w:rsid w:val="7C4E88FE"/>
    <w:rsid w:val="7C506F5D"/>
    <w:rsid w:val="7C7EC204"/>
    <w:rsid w:val="7D156537"/>
    <w:rsid w:val="7D48C862"/>
    <w:rsid w:val="7D573068"/>
    <w:rsid w:val="7DBDF355"/>
    <w:rsid w:val="7DCCDB59"/>
    <w:rsid w:val="7DCE0A49"/>
    <w:rsid w:val="7E001810"/>
    <w:rsid w:val="7E1A9265"/>
    <w:rsid w:val="7E86EDE7"/>
    <w:rsid w:val="7EC6CBE5"/>
    <w:rsid w:val="7ED1836C"/>
    <w:rsid w:val="7EF610A9"/>
    <w:rsid w:val="7F23DE80"/>
    <w:rsid w:val="7F2D88C4"/>
    <w:rsid w:val="7F44E6DF"/>
    <w:rsid w:val="7FA8DBBD"/>
    <w:rsid w:val="7FD5CFC1"/>
    <w:rsid w:val="7FD65233"/>
    <w:rsid w:val="7FDAF8E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01018D"/>
  <w15:chartTrackingRefBased/>
  <w15:docId w15:val="{CAA15E3A-4407-4259-A5BE-0637A661C9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5F3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25DC3"/>
    <w:rPr>
      <w:color w:val="0563C1" w:themeColor="hyperlink"/>
      <w:u w:val="single"/>
    </w:rPr>
  </w:style>
  <w:style w:type="table" w:styleId="TableGrid">
    <w:name w:val="Table Grid"/>
    <w:basedOn w:val="TableNormal"/>
    <w:uiPriority w:val="39"/>
    <w:rsid w:val="00D541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
    <w:name w:val="Grid Table 2"/>
    <w:basedOn w:val="TableNormal"/>
    <w:uiPriority w:val="47"/>
    <w:rsid w:val="000C128D"/>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
    <w:name w:val="Grid Table 1 Light"/>
    <w:basedOn w:val="TableNormal"/>
    <w:uiPriority w:val="46"/>
    <w:rsid w:val="003E46CD"/>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B0205D"/>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4471E8"/>
    <w:rPr>
      <w:sz w:val="16"/>
      <w:szCs w:val="16"/>
    </w:rPr>
  </w:style>
  <w:style w:type="paragraph" w:styleId="CommentText">
    <w:name w:val="annotation text"/>
    <w:basedOn w:val="Normal"/>
    <w:link w:val="CommentTextChar"/>
    <w:uiPriority w:val="99"/>
    <w:semiHidden/>
    <w:unhideWhenUsed/>
    <w:rsid w:val="004471E8"/>
    <w:pPr>
      <w:spacing w:line="240" w:lineRule="auto"/>
    </w:pPr>
    <w:rPr>
      <w:sz w:val="20"/>
      <w:szCs w:val="20"/>
    </w:rPr>
  </w:style>
  <w:style w:type="character" w:customStyle="1" w:styleId="CommentTextChar">
    <w:name w:val="Comment Text Char"/>
    <w:basedOn w:val="DefaultParagraphFont"/>
    <w:link w:val="CommentText"/>
    <w:uiPriority w:val="99"/>
    <w:semiHidden/>
    <w:rsid w:val="004471E8"/>
    <w:rPr>
      <w:sz w:val="20"/>
      <w:szCs w:val="20"/>
    </w:rPr>
  </w:style>
  <w:style w:type="paragraph" w:styleId="CommentSubject">
    <w:name w:val="annotation subject"/>
    <w:basedOn w:val="CommentText"/>
    <w:next w:val="CommentText"/>
    <w:link w:val="CommentSubjectChar"/>
    <w:uiPriority w:val="99"/>
    <w:semiHidden/>
    <w:unhideWhenUsed/>
    <w:rsid w:val="004471E8"/>
    <w:rPr>
      <w:b/>
      <w:bCs/>
    </w:rPr>
  </w:style>
  <w:style w:type="character" w:customStyle="1" w:styleId="CommentSubjectChar">
    <w:name w:val="Comment Subject Char"/>
    <w:basedOn w:val="CommentTextChar"/>
    <w:link w:val="CommentSubject"/>
    <w:uiPriority w:val="99"/>
    <w:semiHidden/>
    <w:rsid w:val="004471E8"/>
    <w:rPr>
      <w:b/>
      <w:bCs/>
      <w:sz w:val="20"/>
      <w:szCs w:val="20"/>
    </w:rPr>
  </w:style>
  <w:style w:type="paragraph" w:styleId="BalloonText">
    <w:name w:val="Balloon Text"/>
    <w:basedOn w:val="Normal"/>
    <w:link w:val="BalloonTextChar"/>
    <w:uiPriority w:val="99"/>
    <w:semiHidden/>
    <w:unhideWhenUsed/>
    <w:rsid w:val="004471E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71E8"/>
    <w:rPr>
      <w:rFonts w:ascii="Segoe UI" w:hAnsi="Segoe UI" w:cs="Segoe UI"/>
      <w:sz w:val="18"/>
      <w:szCs w:val="18"/>
    </w:rPr>
  </w:style>
  <w:style w:type="paragraph" w:styleId="PlainText">
    <w:name w:val="Plain Text"/>
    <w:basedOn w:val="Normal"/>
    <w:link w:val="PlainTextChar"/>
    <w:uiPriority w:val="99"/>
    <w:semiHidden/>
    <w:unhideWhenUsed/>
    <w:rsid w:val="004471E8"/>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4471E8"/>
    <w:rPr>
      <w:rFonts w:ascii="Calibri" w:hAnsi="Calibri"/>
      <w:szCs w:val="21"/>
    </w:rPr>
  </w:style>
  <w:style w:type="table" w:styleId="GridTable5Dark">
    <w:name w:val="Grid Table 5 Dark"/>
    <w:basedOn w:val="TableNormal"/>
    <w:uiPriority w:val="50"/>
    <w:rsid w:val="005455C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ListTable1Light">
    <w:name w:val="List Table 1 Light"/>
    <w:basedOn w:val="TableNormal"/>
    <w:uiPriority w:val="46"/>
    <w:rsid w:val="00CC5723"/>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3">
    <w:name w:val="List Table 3"/>
    <w:basedOn w:val="TableNormal"/>
    <w:uiPriority w:val="48"/>
    <w:rsid w:val="00CC5723"/>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4">
    <w:name w:val="List Table 4"/>
    <w:basedOn w:val="TableNormal"/>
    <w:uiPriority w:val="49"/>
    <w:rsid w:val="00CC572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
    <w:name w:val="Grid Table 6 Colorful"/>
    <w:basedOn w:val="TableNormal"/>
    <w:uiPriority w:val="51"/>
    <w:rsid w:val="00CC5723"/>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Revision">
    <w:name w:val="Revision"/>
    <w:hidden/>
    <w:uiPriority w:val="99"/>
    <w:semiHidden/>
    <w:rsid w:val="001D5AD7"/>
    <w:pPr>
      <w:spacing w:after="0" w:line="240" w:lineRule="auto"/>
    </w:pPr>
  </w:style>
  <w:style w:type="character" w:customStyle="1" w:styleId="UnresolvedMention1">
    <w:name w:val="Unresolved Mention1"/>
    <w:basedOn w:val="DefaultParagraphFont"/>
    <w:uiPriority w:val="99"/>
    <w:semiHidden/>
    <w:unhideWhenUsed/>
    <w:rsid w:val="00270A81"/>
    <w:rPr>
      <w:color w:val="605E5C"/>
      <w:shd w:val="clear" w:color="auto" w:fill="E1DFDD"/>
    </w:rPr>
  </w:style>
  <w:style w:type="paragraph" w:styleId="Header">
    <w:name w:val="header"/>
    <w:basedOn w:val="Normal"/>
    <w:link w:val="HeaderChar"/>
    <w:uiPriority w:val="99"/>
    <w:unhideWhenUsed/>
    <w:rsid w:val="00447C30"/>
    <w:pPr>
      <w:tabs>
        <w:tab w:val="center" w:pos="4680"/>
        <w:tab w:val="right" w:pos="9360"/>
      </w:tabs>
      <w:spacing w:after="0" w:line="240" w:lineRule="auto"/>
    </w:pPr>
  </w:style>
  <w:style w:type="character" w:customStyle="1" w:styleId="HeaderChar">
    <w:name w:val="Header Char"/>
    <w:basedOn w:val="DefaultParagraphFont"/>
    <w:link w:val="Header"/>
    <w:uiPriority w:val="99"/>
    <w:rsid w:val="00447C30"/>
  </w:style>
  <w:style w:type="paragraph" w:styleId="Footer">
    <w:name w:val="footer"/>
    <w:basedOn w:val="Normal"/>
    <w:link w:val="FooterChar"/>
    <w:uiPriority w:val="99"/>
    <w:unhideWhenUsed/>
    <w:rsid w:val="00447C30"/>
    <w:pPr>
      <w:tabs>
        <w:tab w:val="center" w:pos="4680"/>
        <w:tab w:val="right" w:pos="9360"/>
      </w:tabs>
      <w:spacing w:after="0" w:line="240" w:lineRule="auto"/>
    </w:pPr>
  </w:style>
  <w:style w:type="character" w:customStyle="1" w:styleId="FooterChar">
    <w:name w:val="Footer Char"/>
    <w:basedOn w:val="DefaultParagraphFont"/>
    <w:link w:val="Footer"/>
    <w:uiPriority w:val="99"/>
    <w:rsid w:val="00447C30"/>
  </w:style>
  <w:style w:type="paragraph" w:customStyle="1" w:styleId="Default">
    <w:name w:val="Default"/>
    <w:rsid w:val="003C0AE9"/>
    <w:pPr>
      <w:autoSpaceDE w:val="0"/>
      <w:autoSpaceDN w:val="0"/>
      <w:adjustRightInd w:val="0"/>
      <w:spacing w:after="0" w:line="240" w:lineRule="auto"/>
    </w:pPr>
    <w:rPr>
      <w:rFonts w:ascii="Calibri" w:hAnsi="Calibri" w:cs="Calibri"/>
      <w:color w:val="000000"/>
      <w:sz w:val="24"/>
      <w:szCs w:val="24"/>
    </w:rPr>
  </w:style>
  <w:style w:type="paragraph" w:styleId="Caption">
    <w:name w:val="caption"/>
    <w:basedOn w:val="Normal"/>
    <w:next w:val="Normal"/>
    <w:uiPriority w:val="35"/>
    <w:unhideWhenUsed/>
    <w:qFormat/>
    <w:rsid w:val="008F5507"/>
    <w:pPr>
      <w:spacing w:after="200" w:line="240" w:lineRule="auto"/>
    </w:pPr>
    <w:rPr>
      <w:i/>
      <w:iCs/>
      <w:color w:val="44546A" w:themeColor="text2"/>
      <w:sz w:val="18"/>
      <w:szCs w:val="18"/>
    </w:rPr>
  </w:style>
  <w:style w:type="paragraph" w:styleId="ListParagraph">
    <w:name w:val="List Paragraph"/>
    <w:basedOn w:val="Normal"/>
    <w:uiPriority w:val="34"/>
    <w:qFormat/>
    <w:rsid w:val="003D405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137033">
      <w:bodyDiv w:val="1"/>
      <w:marLeft w:val="0"/>
      <w:marRight w:val="0"/>
      <w:marTop w:val="0"/>
      <w:marBottom w:val="0"/>
      <w:divBdr>
        <w:top w:val="none" w:sz="0" w:space="0" w:color="auto"/>
        <w:left w:val="none" w:sz="0" w:space="0" w:color="auto"/>
        <w:bottom w:val="none" w:sz="0" w:space="0" w:color="auto"/>
        <w:right w:val="none" w:sz="0" w:space="0" w:color="auto"/>
      </w:divBdr>
    </w:div>
    <w:div w:id="624888031">
      <w:bodyDiv w:val="1"/>
      <w:marLeft w:val="0"/>
      <w:marRight w:val="0"/>
      <w:marTop w:val="0"/>
      <w:marBottom w:val="0"/>
      <w:divBdr>
        <w:top w:val="none" w:sz="0" w:space="0" w:color="auto"/>
        <w:left w:val="none" w:sz="0" w:space="0" w:color="auto"/>
        <w:bottom w:val="none" w:sz="0" w:space="0" w:color="auto"/>
        <w:right w:val="none" w:sz="0" w:space="0" w:color="auto"/>
      </w:divBdr>
    </w:div>
    <w:div w:id="871380172">
      <w:bodyDiv w:val="1"/>
      <w:marLeft w:val="0"/>
      <w:marRight w:val="0"/>
      <w:marTop w:val="0"/>
      <w:marBottom w:val="0"/>
      <w:divBdr>
        <w:top w:val="none" w:sz="0" w:space="0" w:color="auto"/>
        <w:left w:val="none" w:sz="0" w:space="0" w:color="auto"/>
        <w:bottom w:val="none" w:sz="0" w:space="0" w:color="auto"/>
        <w:right w:val="none" w:sz="0" w:space="0" w:color="auto"/>
      </w:divBdr>
    </w:div>
    <w:div w:id="879130533">
      <w:bodyDiv w:val="1"/>
      <w:marLeft w:val="0"/>
      <w:marRight w:val="0"/>
      <w:marTop w:val="0"/>
      <w:marBottom w:val="0"/>
      <w:divBdr>
        <w:top w:val="none" w:sz="0" w:space="0" w:color="auto"/>
        <w:left w:val="none" w:sz="0" w:space="0" w:color="auto"/>
        <w:bottom w:val="none" w:sz="0" w:space="0" w:color="auto"/>
        <w:right w:val="none" w:sz="0" w:space="0" w:color="auto"/>
      </w:divBdr>
    </w:div>
    <w:div w:id="952905857">
      <w:bodyDiv w:val="1"/>
      <w:marLeft w:val="0"/>
      <w:marRight w:val="0"/>
      <w:marTop w:val="0"/>
      <w:marBottom w:val="0"/>
      <w:divBdr>
        <w:top w:val="none" w:sz="0" w:space="0" w:color="auto"/>
        <w:left w:val="none" w:sz="0" w:space="0" w:color="auto"/>
        <w:bottom w:val="none" w:sz="0" w:space="0" w:color="auto"/>
        <w:right w:val="none" w:sz="0" w:space="0" w:color="auto"/>
      </w:divBdr>
    </w:div>
    <w:div w:id="1090270312">
      <w:bodyDiv w:val="1"/>
      <w:marLeft w:val="0"/>
      <w:marRight w:val="0"/>
      <w:marTop w:val="0"/>
      <w:marBottom w:val="0"/>
      <w:divBdr>
        <w:top w:val="none" w:sz="0" w:space="0" w:color="auto"/>
        <w:left w:val="none" w:sz="0" w:space="0" w:color="auto"/>
        <w:bottom w:val="none" w:sz="0" w:space="0" w:color="auto"/>
        <w:right w:val="none" w:sz="0" w:space="0" w:color="auto"/>
      </w:divBdr>
    </w:div>
    <w:div w:id="1226331537">
      <w:bodyDiv w:val="1"/>
      <w:marLeft w:val="0"/>
      <w:marRight w:val="0"/>
      <w:marTop w:val="0"/>
      <w:marBottom w:val="0"/>
      <w:divBdr>
        <w:top w:val="none" w:sz="0" w:space="0" w:color="auto"/>
        <w:left w:val="none" w:sz="0" w:space="0" w:color="auto"/>
        <w:bottom w:val="none" w:sz="0" w:space="0" w:color="auto"/>
        <w:right w:val="none" w:sz="0" w:space="0" w:color="auto"/>
      </w:divBdr>
    </w:div>
    <w:div w:id="1679039461">
      <w:bodyDiv w:val="1"/>
      <w:marLeft w:val="0"/>
      <w:marRight w:val="0"/>
      <w:marTop w:val="0"/>
      <w:marBottom w:val="0"/>
      <w:divBdr>
        <w:top w:val="none" w:sz="0" w:space="0" w:color="auto"/>
        <w:left w:val="none" w:sz="0" w:space="0" w:color="auto"/>
        <w:bottom w:val="none" w:sz="0" w:space="0" w:color="auto"/>
        <w:right w:val="none" w:sz="0" w:space="0" w:color="auto"/>
      </w:divBdr>
    </w:div>
    <w:div w:id="1682703626">
      <w:bodyDiv w:val="1"/>
      <w:marLeft w:val="0"/>
      <w:marRight w:val="0"/>
      <w:marTop w:val="0"/>
      <w:marBottom w:val="0"/>
      <w:divBdr>
        <w:top w:val="none" w:sz="0" w:space="0" w:color="auto"/>
        <w:left w:val="none" w:sz="0" w:space="0" w:color="auto"/>
        <w:bottom w:val="none" w:sz="0" w:space="0" w:color="auto"/>
        <w:right w:val="none" w:sz="0" w:space="0" w:color="auto"/>
      </w:divBdr>
    </w:div>
    <w:div w:id="1974408609">
      <w:bodyDiv w:val="1"/>
      <w:marLeft w:val="0"/>
      <w:marRight w:val="0"/>
      <w:marTop w:val="0"/>
      <w:marBottom w:val="0"/>
      <w:divBdr>
        <w:top w:val="none" w:sz="0" w:space="0" w:color="auto"/>
        <w:left w:val="none" w:sz="0" w:space="0" w:color="auto"/>
        <w:bottom w:val="none" w:sz="0" w:space="0" w:color="auto"/>
        <w:right w:val="none" w:sz="0" w:space="0" w:color="auto"/>
      </w:divBdr>
    </w:div>
    <w:div w:id="2098284445">
      <w:bodyDiv w:val="1"/>
      <w:marLeft w:val="0"/>
      <w:marRight w:val="0"/>
      <w:marTop w:val="0"/>
      <w:marBottom w:val="0"/>
      <w:divBdr>
        <w:top w:val="none" w:sz="0" w:space="0" w:color="auto"/>
        <w:left w:val="none" w:sz="0" w:space="0" w:color="auto"/>
        <w:bottom w:val="none" w:sz="0" w:space="0" w:color="auto"/>
        <w:right w:val="none" w:sz="0" w:space="0" w:color="auto"/>
      </w:divBdr>
    </w:div>
    <w:div w:id="2118483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21" Type="http://schemas.openxmlformats.org/officeDocument/2006/relationships/image" Target="media/image11.png"/><Relationship Id="rId34" Type="http://schemas.openxmlformats.org/officeDocument/2006/relationships/image" Target="media/image24.emf"/><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emf"/><Relationship Id="rId33" Type="http://schemas.openxmlformats.org/officeDocument/2006/relationships/image" Target="media/image23.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emf"/><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emf"/><Relationship Id="rId32" Type="http://schemas.openxmlformats.org/officeDocument/2006/relationships/image" Target="media/image22.emf"/><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emf"/><Relationship Id="rId28" Type="http://schemas.openxmlformats.org/officeDocument/2006/relationships/image" Target="media/image18.png"/><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134321D1CDA834591715175E6B37CBD" ma:contentTypeVersion="3" ma:contentTypeDescription="Create a new document." ma:contentTypeScope="" ma:versionID="ae3cd79cd6802dd71b2bae73835efc5a">
  <xsd:schema xmlns:xsd="http://www.w3.org/2001/XMLSchema" xmlns:xs="http://www.w3.org/2001/XMLSchema" xmlns:p="http://schemas.microsoft.com/office/2006/metadata/properties" xmlns:ns2="f673bc2f-cd2d-41de-b45b-80052326528f" targetNamespace="http://schemas.microsoft.com/office/2006/metadata/properties" ma:root="true" ma:fieldsID="2d3a4900b23edc8bbbdaee8a7ca8cc38" ns2:_="">
    <xsd:import namespace="f673bc2f-cd2d-41de-b45b-80052326528f"/>
    <xsd:element name="properties">
      <xsd:complexType>
        <xsd:sequence>
          <xsd:element name="documentManagement">
            <xsd:complexType>
              <xsd:all>
                <xsd:element ref="ns2:MediaServiceMetadata" minOccurs="0"/>
                <xsd:element ref="ns2:MediaServiceFastMetadata"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73bc2f-cd2d-41de-b45b-80052326528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9B92195-1A11-434E-8B2F-E468C44F9F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73bc2f-cd2d-41de-b45b-8005232652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0B1529F-DB71-4E07-A76C-7DDF3E019DC3}">
  <ds:schemaRefs>
    <ds:schemaRef ds:uri="http://schemas.microsoft.com/sharepoint/v3/contenttype/forms"/>
  </ds:schemaRefs>
</ds:datastoreItem>
</file>

<file path=customXml/itemProps3.xml><?xml version="1.0" encoding="utf-8"?>
<ds:datastoreItem xmlns:ds="http://schemas.openxmlformats.org/officeDocument/2006/customXml" ds:itemID="{B831DFAF-B603-4786-8186-6B146E613BC4}">
  <ds:schemaRefs>
    <ds:schemaRef ds:uri="http://schemas.openxmlformats.org/officeDocument/2006/bibliography"/>
  </ds:schemaRefs>
</ds:datastoreItem>
</file>

<file path=customXml/itemProps4.xml><?xml version="1.0" encoding="utf-8"?>
<ds:datastoreItem xmlns:ds="http://schemas.openxmlformats.org/officeDocument/2006/customXml" ds:itemID="{949635F8-8176-43F5-AA70-2C4432199D5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2625</Words>
  <Characters>14964</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United States Army</Company>
  <LinksUpToDate>false</LinksUpToDate>
  <CharactersWithSpaces>17554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Anderson, Karl R CIV USARMY CENWW (US)</dc:creator>
  <cp:keywords/>
  <dc:description/>
  <cp:lastModifiedBy>Madson, Patricia L CIV USARMY CENWP (USA)</cp:lastModifiedBy>
  <cp:revision>2</cp:revision>
  <dcterms:created xsi:type="dcterms:W3CDTF">2024-02-01T21:36:00Z</dcterms:created>
  <dcterms:modified xsi:type="dcterms:W3CDTF">2024-02-01T21:36:00Z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0x0101001134321D1CDA834591715175E6B37CBD</vt:lpwstr>
  </property>
</Properties>
</file>